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98F27" w14:textId="77777777" w:rsidR="002F2AC1" w:rsidRDefault="008F4FA1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#111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 </w:t>
      </w:r>
      <w:r w:rsidR="00F4164F" w:rsidRPr="00F4164F">
        <w:rPr>
          <w:rFonts w:ascii="Arial" w:hAnsi="Arial" w:cs="Arial"/>
          <w:b/>
          <w:bCs/>
          <w:sz w:val="24"/>
          <w:szCs w:val="24"/>
          <w:lang w:val="en-US"/>
        </w:rPr>
        <w:t>R2-2007905</w:t>
      </w:r>
    </w:p>
    <w:bookmarkEnd w:id="0"/>
    <w:p w14:paraId="4845A010" w14:textId="77777777" w:rsidR="002F2AC1" w:rsidRDefault="008F4FA1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E-Meeting, 18</w:t>
      </w:r>
      <w:r w:rsidRPr="00C740A8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C740A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Aug – 2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8</w:t>
      </w:r>
      <w:r w:rsidRPr="00C740A8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C740A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Aug, 2020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321A57EF" w14:textId="77777777" w:rsidR="002F2AC1" w:rsidRDefault="002F2AC1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37AC48A9" w14:textId="77777777" w:rsidR="002F2AC1" w:rsidRDefault="008F4FA1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676C5741" w14:textId="77777777" w:rsidR="002F2AC1" w:rsidRDefault="008F4FA1">
      <w:pPr>
        <w:tabs>
          <w:tab w:val="left" w:pos="1979"/>
        </w:tabs>
        <w:spacing w:after="0" w:line="240" w:lineRule="atLeast"/>
        <w:ind w:left="2168" w:hangingChars="900" w:hanging="216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         Discussion on the timing of 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val="en-US"/>
        </w:rPr>
        <w:t>scellDecativatedTimer</w:t>
      </w:r>
      <w:proofErr w:type="spellEnd"/>
      <w:r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for direct 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val="en-US"/>
        </w:rPr>
        <w:t>scell</w:t>
      </w:r>
      <w:proofErr w:type="spellEnd"/>
      <w:r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activation</w:t>
      </w:r>
    </w:p>
    <w:p w14:paraId="425C4CFA" w14:textId="77777777" w:rsidR="002F2AC1" w:rsidRDefault="008F4FA1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6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2</w:t>
      </w:r>
    </w:p>
    <w:p w14:paraId="6A01F007" w14:textId="77777777" w:rsidR="002F2AC1" w:rsidRDefault="008F4FA1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67623B3F" w14:textId="77777777" w:rsidR="002F2AC1" w:rsidRDefault="008F4FA1">
      <w:pPr>
        <w:pStyle w:val="1"/>
        <w:pBdr>
          <w:top w:val="single" w:sz="12" w:space="1" w:color="auto"/>
        </w:pBdr>
        <w:jc w:val="left"/>
        <w:rPr>
          <w:lang w:val="en-US" w:eastAsia="ko-KR"/>
        </w:rPr>
      </w:pPr>
      <w:bookmarkStart w:id="1" w:name="_Ref165266342"/>
      <w:r>
        <w:t>Introduction</w:t>
      </w:r>
      <w:bookmarkEnd w:id="1"/>
      <w:r>
        <w:rPr>
          <w:lang w:val="en-US" w:eastAsia="ko-KR"/>
        </w:rPr>
        <w:t xml:space="preserve"> </w:t>
      </w:r>
    </w:p>
    <w:p w14:paraId="3E87BFA5" w14:textId="77777777" w:rsidR="002F2AC1" w:rsidRDefault="008F4FA1">
      <w:pPr>
        <w:rPr>
          <w:sz w:val="24"/>
          <w:szCs w:val="21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In this contribution, we will discuss the issue about the timing of (re)starting the </w:t>
      </w:r>
      <w:proofErr w:type="spellStart"/>
      <w:r w:rsidRPr="000259E3">
        <w:rPr>
          <w:rFonts w:hint="eastAsia"/>
          <w:i/>
          <w:sz w:val="24"/>
          <w:szCs w:val="24"/>
          <w:lang w:val="en-US"/>
        </w:rPr>
        <w:t>sCellDeactivationTimer</w:t>
      </w:r>
      <w:proofErr w:type="spellEnd"/>
      <w:r>
        <w:rPr>
          <w:rFonts w:hint="eastAsia"/>
          <w:sz w:val="24"/>
          <w:szCs w:val="24"/>
          <w:lang w:val="en-US"/>
        </w:rPr>
        <w:t xml:space="preserve"> if the associated </w:t>
      </w:r>
      <w:proofErr w:type="spellStart"/>
      <w:r>
        <w:rPr>
          <w:rFonts w:hint="eastAsia"/>
          <w:sz w:val="24"/>
          <w:szCs w:val="24"/>
          <w:lang w:val="en-US"/>
        </w:rPr>
        <w:t>SCell</w:t>
      </w:r>
      <w:proofErr w:type="spellEnd"/>
      <w:r>
        <w:rPr>
          <w:rFonts w:hint="eastAsia"/>
          <w:sz w:val="24"/>
          <w:szCs w:val="24"/>
          <w:lang w:val="en-US"/>
        </w:rPr>
        <w:t xml:space="preserve"> is directly activated by RRC.</w:t>
      </w:r>
    </w:p>
    <w:p w14:paraId="78CFFC06" w14:textId="77777777" w:rsidR="002F2AC1" w:rsidRDefault="008F4FA1">
      <w:pPr>
        <w:pStyle w:val="1"/>
        <w:jc w:val="left"/>
      </w:pPr>
      <w:r>
        <w:rPr>
          <w:rFonts w:hint="eastAsia"/>
        </w:rPr>
        <w:t>Discussion</w:t>
      </w:r>
    </w:p>
    <w:p w14:paraId="5E045F46" w14:textId="77777777" w:rsidR="002F2AC1" w:rsidRDefault="008F4FA1">
      <w:pPr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For direct </w:t>
      </w:r>
      <w:proofErr w:type="spellStart"/>
      <w:r>
        <w:rPr>
          <w:rFonts w:hint="eastAsia"/>
          <w:sz w:val="24"/>
          <w:szCs w:val="24"/>
          <w:lang w:val="en-US"/>
        </w:rPr>
        <w:t>SCell</w:t>
      </w:r>
      <w:proofErr w:type="spellEnd"/>
      <w:r>
        <w:rPr>
          <w:rFonts w:hint="eastAsia"/>
          <w:sz w:val="24"/>
          <w:szCs w:val="24"/>
          <w:lang w:val="en-US"/>
        </w:rPr>
        <w:t xml:space="preserve"> activation, the MAC entity </w:t>
      </w:r>
      <w:r w:rsidR="006F459D">
        <w:rPr>
          <w:rFonts w:hint="eastAsia"/>
          <w:sz w:val="24"/>
          <w:szCs w:val="24"/>
          <w:lang w:val="en-US"/>
        </w:rPr>
        <w:t>shall</w:t>
      </w:r>
      <w:r w:rsidR="006F459D">
        <w:rPr>
          <w:sz w:val="24"/>
          <w:szCs w:val="24"/>
          <w:lang w:val="en-US"/>
        </w:rPr>
        <w:t xml:space="preserve"> </w:t>
      </w:r>
      <w:r>
        <w:rPr>
          <w:rFonts w:hint="eastAsia"/>
          <w:sz w:val="24"/>
          <w:szCs w:val="24"/>
          <w:lang w:val="en-US"/>
        </w:rPr>
        <w:t xml:space="preserve">start or restart the </w:t>
      </w:r>
      <w:proofErr w:type="spellStart"/>
      <w:r w:rsidRPr="003F3EE2">
        <w:rPr>
          <w:i/>
          <w:sz w:val="24"/>
          <w:szCs w:val="24"/>
          <w:lang w:val="en-US"/>
        </w:rPr>
        <w:t>sCellDeactivationTimer</w:t>
      </w:r>
      <w:proofErr w:type="spellEnd"/>
      <w:r>
        <w:rPr>
          <w:rFonts w:hint="eastAsia"/>
          <w:sz w:val="24"/>
          <w:szCs w:val="24"/>
          <w:lang w:val="en-US"/>
        </w:rPr>
        <w:t xml:space="preserve"> associated with the </w:t>
      </w:r>
      <w:proofErr w:type="spellStart"/>
      <w:r>
        <w:rPr>
          <w:rFonts w:hint="eastAsia"/>
          <w:sz w:val="24"/>
          <w:szCs w:val="24"/>
          <w:lang w:val="en-US"/>
        </w:rPr>
        <w:t>SCell</w:t>
      </w:r>
      <w:proofErr w:type="spellEnd"/>
      <w:r>
        <w:rPr>
          <w:rFonts w:hint="eastAsia"/>
          <w:sz w:val="24"/>
          <w:szCs w:val="24"/>
          <w:lang w:val="en-US"/>
        </w:rPr>
        <w:t xml:space="preserve"> according to the timing defined in TS</w:t>
      </w:r>
      <w:r>
        <w:rPr>
          <w:rFonts w:hint="eastAsia"/>
          <w:sz w:val="24"/>
          <w:szCs w:val="24"/>
          <w:lang w:val="en-US" w:eastAsia="ko-KR"/>
        </w:rPr>
        <w:t xml:space="preserve"> </w:t>
      </w:r>
      <w:r>
        <w:rPr>
          <w:rFonts w:hint="eastAsia"/>
          <w:sz w:val="24"/>
          <w:szCs w:val="24"/>
          <w:lang w:val="en-US"/>
        </w:rPr>
        <w:t>38.213.</w:t>
      </w:r>
    </w:p>
    <w:p w14:paraId="68C7EC40" w14:textId="77777777" w:rsidR="002F2AC1" w:rsidRDefault="008F4FA1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*****************************</w:t>
      </w:r>
      <w:r>
        <w:rPr>
          <w:rFonts w:hint="eastAsia"/>
          <w:b/>
          <w:bCs/>
          <w:sz w:val="28"/>
          <w:szCs w:val="22"/>
          <w:lang w:val="en-US"/>
        </w:rPr>
        <w:t>TS 38.321g10</w:t>
      </w:r>
      <w:r>
        <w:rPr>
          <w:rFonts w:hint="eastAsia"/>
          <w:b/>
          <w:bCs/>
          <w:lang w:val="en-US"/>
        </w:rPr>
        <w:t>*****************************************</w:t>
      </w:r>
    </w:p>
    <w:p w14:paraId="58BF3BB3" w14:textId="77777777" w:rsidR="002F2AC1" w:rsidRDefault="008F4FA1">
      <w:pPr>
        <w:pStyle w:val="2"/>
        <w:numPr>
          <w:ilvl w:val="1"/>
          <w:numId w:val="0"/>
        </w:numPr>
        <w:rPr>
          <w:lang w:eastAsia="ko-KR"/>
        </w:rPr>
      </w:pPr>
      <w:r>
        <w:rPr>
          <w:lang w:eastAsia="ko-KR"/>
        </w:rPr>
        <w:t>5.9</w:t>
      </w:r>
      <w:r>
        <w:rPr>
          <w:lang w:eastAsia="ko-KR"/>
        </w:rPr>
        <w:tab/>
        <w:t xml:space="preserve">Activation/Deactivation of </w:t>
      </w:r>
      <w:proofErr w:type="spellStart"/>
      <w:r>
        <w:rPr>
          <w:lang w:eastAsia="ko-KR"/>
        </w:rPr>
        <w:t>SCells</w:t>
      </w:r>
      <w:proofErr w:type="spellEnd"/>
    </w:p>
    <w:p w14:paraId="3B6223CF" w14:textId="77777777" w:rsidR="002F2AC1" w:rsidRDefault="008F4FA1">
      <w:pPr>
        <w:spacing w:line="240" w:lineRule="auto"/>
        <w:rPr>
          <w:lang w:eastAsia="ko-KR"/>
        </w:rPr>
      </w:pPr>
      <w:r>
        <w:t xml:space="preserve">The MAC entity shall for each configured </w:t>
      </w:r>
      <w:proofErr w:type="spellStart"/>
      <w:r>
        <w:t>SCell</w:t>
      </w:r>
      <w:proofErr w:type="spellEnd"/>
      <w:r>
        <w:t>:</w:t>
      </w:r>
    </w:p>
    <w:p w14:paraId="3F04979D" w14:textId="77777777" w:rsidR="002F2AC1" w:rsidRDefault="008F4FA1">
      <w:pPr>
        <w:pStyle w:val="B1"/>
      </w:pPr>
      <w:r>
        <w:rPr>
          <w:lang w:eastAsia="ko-KR"/>
        </w:rPr>
        <w:t>1&gt;</w:t>
      </w:r>
      <w:r>
        <w:tab/>
      </w:r>
      <w:r>
        <w:rPr>
          <w:highlight w:val="yellow"/>
        </w:rPr>
        <w:t xml:space="preserve">if an </w:t>
      </w:r>
      <w:proofErr w:type="spellStart"/>
      <w:r>
        <w:rPr>
          <w:highlight w:val="yellow"/>
        </w:rPr>
        <w:t>SCell</w:t>
      </w:r>
      <w:proofErr w:type="spellEnd"/>
      <w:r>
        <w:rPr>
          <w:highlight w:val="yellow"/>
        </w:rPr>
        <w:t xml:space="preserve"> is configured with </w:t>
      </w:r>
      <w:proofErr w:type="spellStart"/>
      <w:r>
        <w:rPr>
          <w:i/>
          <w:highlight w:val="yellow"/>
        </w:rPr>
        <w:t>sCellState</w:t>
      </w:r>
      <w:proofErr w:type="spellEnd"/>
      <w:r>
        <w:rPr>
          <w:highlight w:val="yellow"/>
        </w:rPr>
        <w:t xml:space="preserve"> set to </w:t>
      </w:r>
      <w:r>
        <w:rPr>
          <w:i/>
          <w:highlight w:val="yellow"/>
        </w:rPr>
        <w:t>activated</w:t>
      </w:r>
      <w:r>
        <w:rPr>
          <w:highlight w:val="yellow"/>
        </w:rPr>
        <w:t xml:space="preserve"> upon </w:t>
      </w:r>
      <w:proofErr w:type="spellStart"/>
      <w:r>
        <w:rPr>
          <w:highlight w:val="yellow"/>
        </w:rPr>
        <w:t>SCell</w:t>
      </w:r>
      <w:proofErr w:type="spellEnd"/>
      <w:r>
        <w:rPr>
          <w:highlight w:val="yellow"/>
        </w:rPr>
        <w:t xml:space="preserve"> configuration</w:t>
      </w:r>
      <w:r>
        <w:t xml:space="preserve">, or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 xml:space="preserve">activating the </w:t>
      </w:r>
      <w:proofErr w:type="spellStart"/>
      <w:r>
        <w:t>SCell</w:t>
      </w:r>
      <w:proofErr w:type="spellEnd"/>
      <w:r>
        <w:t>:</w:t>
      </w:r>
    </w:p>
    <w:p w14:paraId="2E392C97" w14:textId="77777777" w:rsidR="002F2AC1" w:rsidRDefault="008F4FA1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i/>
          <w:iCs/>
        </w:rPr>
        <w:t>firstActiveDownlinkBWP</w:t>
      </w:r>
      <w:proofErr w:type="spellEnd"/>
      <w:r>
        <w:rPr>
          <w:i/>
          <w:iCs/>
        </w:rPr>
        <w:t>-Id</w:t>
      </w:r>
      <w:r>
        <w:t xml:space="preserve"> is not set to dormant BWP</w:t>
      </w:r>
      <w:r>
        <w:rPr>
          <w:lang w:eastAsia="zh-CN"/>
        </w:rPr>
        <w:t>:</w:t>
      </w:r>
    </w:p>
    <w:p w14:paraId="62706C6D" w14:textId="77777777" w:rsidR="002F2AC1" w:rsidRDefault="008F4FA1">
      <w:pPr>
        <w:pStyle w:val="B3"/>
      </w:pPr>
      <w:r>
        <w:rPr>
          <w:lang w:eastAsia="ko-KR"/>
        </w:rPr>
        <w:t>3&gt;</w:t>
      </w:r>
      <w:r>
        <w:tab/>
      </w:r>
      <w:r>
        <w:rPr>
          <w:highlight w:val="yellow"/>
        </w:rPr>
        <w:t xml:space="preserve">activate the </w:t>
      </w:r>
      <w:proofErr w:type="spellStart"/>
      <w:r>
        <w:rPr>
          <w:highlight w:val="yellow"/>
        </w:rPr>
        <w:t>SCell</w:t>
      </w:r>
      <w:proofErr w:type="spellEnd"/>
      <w:r>
        <w:rPr>
          <w:highlight w:val="yellow"/>
        </w:rPr>
        <w:t xml:space="preserve"> according to the timing defined in TS 38.213</w:t>
      </w:r>
      <w:r>
        <w:t xml:space="preserve"> [6]; i.e. apply normal </w:t>
      </w:r>
      <w:proofErr w:type="spellStart"/>
      <w:r>
        <w:t>SCell</w:t>
      </w:r>
      <w:proofErr w:type="spellEnd"/>
      <w:r>
        <w:t xml:space="preserve"> operation including:</w:t>
      </w:r>
    </w:p>
    <w:p w14:paraId="0DFC8E0F" w14:textId="77777777" w:rsidR="002F2AC1" w:rsidRDefault="008F4FA1">
      <w:pPr>
        <w:pStyle w:val="B3"/>
      </w:pPr>
      <w:r>
        <w:rPr>
          <w:rFonts w:hint="eastAsia"/>
          <w:lang w:val="en-US" w:eastAsia="zh-CN"/>
        </w:rPr>
        <w:t>&lt;omitting&gt;</w:t>
      </w:r>
    </w:p>
    <w:p w14:paraId="2CE27D9D" w14:textId="77777777" w:rsidR="002F2AC1" w:rsidRDefault="008F4FA1">
      <w:pPr>
        <w:pStyle w:val="B3"/>
      </w:pPr>
      <w:r>
        <w:t>3&gt;</w:t>
      </w:r>
      <w:r>
        <w:tab/>
      </w:r>
      <w:r>
        <w:rPr>
          <w:highlight w:val="yellow"/>
        </w:rPr>
        <w:t xml:space="preserve">start or restart the </w:t>
      </w:r>
      <w:proofErr w:type="spellStart"/>
      <w:r>
        <w:rPr>
          <w:i/>
          <w:iCs/>
          <w:highlight w:val="yellow"/>
        </w:rPr>
        <w:t>sCellDeactivationTimer</w:t>
      </w:r>
      <w:proofErr w:type="spellEnd"/>
      <w:r>
        <w:rPr>
          <w:highlight w:val="yellow"/>
        </w:rPr>
        <w:t xml:space="preserve"> associated with the </w:t>
      </w:r>
      <w:proofErr w:type="spellStart"/>
      <w:r>
        <w:rPr>
          <w:highlight w:val="yellow"/>
        </w:rPr>
        <w:t>SCell</w:t>
      </w:r>
      <w:proofErr w:type="spellEnd"/>
      <w:r>
        <w:rPr>
          <w:highlight w:val="yellow"/>
        </w:rPr>
        <w:t xml:space="preserve"> according to the timing defined in TS</w:t>
      </w:r>
      <w:r>
        <w:rPr>
          <w:highlight w:val="yellow"/>
          <w:lang w:eastAsia="ko-KR"/>
        </w:rPr>
        <w:t xml:space="preserve"> </w:t>
      </w:r>
      <w:r>
        <w:rPr>
          <w:highlight w:val="yellow"/>
        </w:rPr>
        <w:t>38.213</w:t>
      </w:r>
      <w:r>
        <w:t xml:space="preserve"> [6];</w:t>
      </w:r>
    </w:p>
    <w:p w14:paraId="07F9B14D" w14:textId="77777777" w:rsidR="002F2AC1" w:rsidRDefault="008F4FA1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&lt;omitting&gt;</w:t>
      </w:r>
    </w:p>
    <w:p w14:paraId="11139278" w14:textId="77777777" w:rsidR="002F2AC1" w:rsidRDefault="008F4FA1">
      <w:pPr>
        <w:pStyle w:val="B2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 xml:space="preserve">else if </w:t>
      </w:r>
      <w:proofErr w:type="spellStart"/>
      <w:r>
        <w:rPr>
          <w:i/>
          <w:iCs/>
          <w:lang w:eastAsia="ko-KR"/>
        </w:rPr>
        <w:t>firstActiveDownlinkBWP</w:t>
      </w:r>
      <w:proofErr w:type="spellEnd"/>
      <w:r>
        <w:rPr>
          <w:i/>
          <w:iCs/>
          <w:lang w:eastAsia="ko-KR"/>
        </w:rPr>
        <w:t>-Id</w:t>
      </w:r>
      <w:r>
        <w:rPr>
          <w:lang w:eastAsia="ko-KR"/>
        </w:rPr>
        <w:t xml:space="preserve"> is set to dormant BWP:</w:t>
      </w:r>
    </w:p>
    <w:p w14:paraId="36E6C19D" w14:textId="77777777" w:rsidR="002F2AC1" w:rsidRDefault="008F4FA1">
      <w:pPr>
        <w:pStyle w:val="B3"/>
        <w:rPr>
          <w:lang w:eastAsia="ko-KR"/>
        </w:rPr>
      </w:pPr>
      <w:r>
        <w:rPr>
          <w:rFonts w:hint="eastAsia"/>
          <w:lang w:val="en-US" w:eastAsia="zh-CN"/>
        </w:rPr>
        <w:t>&lt;omitting&gt;</w:t>
      </w:r>
    </w:p>
    <w:p w14:paraId="4D9E6A78" w14:textId="77777777" w:rsidR="002F2AC1" w:rsidRDefault="008F4FA1">
      <w:pPr>
        <w:spacing w:line="240" w:lineRule="auto"/>
        <w:rPr>
          <w:lang w:val="en-US"/>
        </w:rPr>
      </w:pPr>
      <w:r>
        <w:t>3&gt;</w:t>
      </w:r>
      <w:r>
        <w:tab/>
      </w:r>
      <w:r>
        <w:rPr>
          <w:highlight w:val="yellow"/>
          <w:lang w:eastAsia="ko-KR"/>
        </w:rPr>
        <w:t xml:space="preserve">start or restart the </w:t>
      </w:r>
      <w:proofErr w:type="spellStart"/>
      <w:r>
        <w:rPr>
          <w:i/>
          <w:iCs/>
          <w:highlight w:val="yellow"/>
          <w:lang w:eastAsia="ko-KR"/>
        </w:rPr>
        <w:t>sCellDeactivationTimer</w:t>
      </w:r>
      <w:proofErr w:type="spellEnd"/>
      <w:r>
        <w:rPr>
          <w:highlight w:val="yellow"/>
          <w:lang w:eastAsia="ko-KR"/>
        </w:rPr>
        <w:t xml:space="preserve"> associated with the </w:t>
      </w:r>
      <w:proofErr w:type="spellStart"/>
      <w:r>
        <w:rPr>
          <w:highlight w:val="yellow"/>
          <w:lang w:eastAsia="ko-KR"/>
        </w:rPr>
        <w:t>SCell</w:t>
      </w:r>
      <w:proofErr w:type="spellEnd"/>
      <w:r>
        <w:rPr>
          <w:highlight w:val="yellow"/>
          <w:lang w:eastAsia="ko-KR"/>
        </w:rPr>
        <w:t xml:space="preserve"> according to the timing defined in TS 38.213</w:t>
      </w:r>
      <w:r>
        <w:rPr>
          <w:lang w:eastAsia="ko-KR"/>
        </w:rPr>
        <w:t xml:space="preserve"> [6].</w:t>
      </w:r>
    </w:p>
    <w:p w14:paraId="51674D8B" w14:textId="77777777" w:rsidR="002F2AC1" w:rsidRDefault="008F4FA1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***************************************************************************************</w:t>
      </w:r>
    </w:p>
    <w:p w14:paraId="0316A012" w14:textId="235E2793" w:rsidR="002F2AC1" w:rsidRDefault="008F4FA1">
      <w:pPr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 xml:space="preserve">According to the latest TS 38.213 g40 as below, </w:t>
      </w:r>
      <w:r>
        <w:rPr>
          <w:sz w:val="24"/>
          <w:szCs w:val="24"/>
        </w:rPr>
        <w:t>if the UE receives in a PDSCH an activation command</w:t>
      </w:r>
      <w:r>
        <w:rPr>
          <w:rFonts w:hint="eastAsia"/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[1</w:t>
      </w:r>
      <w:r>
        <w:rPr>
          <w:sz w:val="24"/>
          <w:szCs w:val="24"/>
          <w:lang w:val="en-US"/>
        </w:rPr>
        <w:t>1</w:t>
      </w:r>
      <w:r>
        <w:rPr>
          <w:sz w:val="24"/>
          <w:szCs w:val="24"/>
        </w:rPr>
        <w:t>, TS 38.3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</w:rPr>
        <w:t>1]</w:t>
      </w:r>
      <w:r>
        <w:rPr>
          <w:rFonts w:hint="eastAsia"/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for a secondary cell ending in slot </w:t>
      </w:r>
      <w:r>
        <w:rPr>
          <w:i/>
          <w:sz w:val="24"/>
          <w:szCs w:val="24"/>
        </w:rPr>
        <w:t>n</w:t>
      </w:r>
      <w:r>
        <w:rPr>
          <w:sz w:val="24"/>
          <w:szCs w:val="24"/>
        </w:rPr>
        <w:t xml:space="preserve">, UE </w:t>
      </w:r>
      <w:r>
        <w:rPr>
          <w:rFonts w:hint="eastAsia"/>
          <w:sz w:val="24"/>
          <w:szCs w:val="24"/>
          <w:lang w:val="en-US"/>
        </w:rPr>
        <w:t>will start or restart the corresponding</w:t>
      </w:r>
      <w:r>
        <w:rPr>
          <w:sz w:val="24"/>
          <w:szCs w:val="24"/>
          <w:lang w:eastAsia="ko-KR"/>
        </w:rPr>
        <w:t xml:space="preserve"> </w:t>
      </w:r>
      <w:proofErr w:type="spellStart"/>
      <w:r>
        <w:rPr>
          <w:i/>
          <w:iCs/>
          <w:sz w:val="24"/>
          <w:szCs w:val="24"/>
          <w:lang w:eastAsia="ko-KR"/>
        </w:rPr>
        <w:t>sCellDeactivationTimer</w:t>
      </w:r>
      <w:proofErr w:type="spellEnd"/>
      <w:r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</w:rPr>
        <w:t xml:space="preserve">in </w:t>
      </w:r>
      <w:r>
        <w:rPr>
          <w:rFonts w:hint="eastAsia"/>
          <w:sz w:val="24"/>
          <w:szCs w:val="24"/>
          <w:lang w:val="en-US"/>
        </w:rPr>
        <w:t xml:space="preserve">slot </w:t>
      </w:r>
      <w:r>
        <w:rPr>
          <w:sz w:val="24"/>
          <w:szCs w:val="24"/>
        </w:rPr>
        <w:t>n+</w:t>
      </w:r>
      <w:r>
        <w:rPr>
          <w:rFonts w:hint="eastAsia"/>
          <w:sz w:val="24"/>
          <w:szCs w:val="24"/>
          <w:lang w:val="en-US"/>
        </w:rPr>
        <w:t xml:space="preserve">k. </w:t>
      </w:r>
      <w:r>
        <w:rPr>
          <w:sz w:val="24"/>
          <w:szCs w:val="24"/>
        </w:rPr>
        <w:t xml:space="preserve">The value of </w:t>
      </w:r>
      <w:r>
        <w:rPr>
          <w:noProof/>
          <w:position w:val="-6"/>
          <w:sz w:val="24"/>
          <w:szCs w:val="24"/>
        </w:rPr>
        <w:drawing>
          <wp:inline distT="0" distB="0" distL="114300" distR="114300" wp14:anchorId="06683790" wp14:editId="672846AF">
            <wp:extent cx="114300" cy="180975"/>
            <wp:effectExtent l="0" t="0" r="0" b="698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4A1F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</w:t>
      </w:r>
      <w:r>
        <w:rPr>
          <w:noProof/>
          <w:position w:val="-10"/>
          <w:sz w:val="24"/>
          <w:szCs w:val="24"/>
        </w:rPr>
        <w:drawing>
          <wp:inline distT="0" distB="0" distL="114300" distR="114300" wp14:anchorId="0F2C8A55" wp14:editId="3AC3A1CA">
            <wp:extent cx="1066800" cy="219075"/>
            <wp:effectExtent l="0" t="0" r="0" b="825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="004A1FA9">
        <w:rPr>
          <w:sz w:val="24"/>
          <w:szCs w:val="24"/>
        </w:rPr>
        <w:t xml:space="preserve"> </w:t>
      </w:r>
      <w:r>
        <w:rPr>
          <w:sz w:val="24"/>
          <w:szCs w:val="24"/>
        </w:rPr>
        <w:t>where</w:t>
      </w:r>
      <w:r>
        <w:rPr>
          <w:sz w:val="24"/>
          <w:szCs w:val="24"/>
          <w:lang w:val="en-US"/>
        </w:rPr>
        <w:t xml:space="preserve"> </w:t>
      </w:r>
      <w:r>
        <w:rPr>
          <w:noProof/>
          <w:position w:val="-10"/>
          <w:sz w:val="24"/>
          <w:szCs w:val="24"/>
        </w:rPr>
        <w:drawing>
          <wp:inline distT="0" distB="0" distL="114300" distR="114300" wp14:anchorId="7E22A416" wp14:editId="11FDDACE">
            <wp:extent cx="142875" cy="190500"/>
            <wp:effectExtent l="0" t="0" r="9525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is </w:t>
      </w:r>
      <w:r w:rsidR="00680ACA">
        <w:rPr>
          <w:sz w:val="24"/>
          <w:szCs w:val="24"/>
        </w:rPr>
        <w:t>the</w:t>
      </w:r>
      <w:r>
        <w:rPr>
          <w:sz w:val="24"/>
          <w:szCs w:val="24"/>
        </w:rPr>
        <w:t xml:space="preserve"> number of slots for a PUCCH transmission with HARQ-ACK information for the PDSCH reception</w:t>
      </w:r>
      <w:r>
        <w:rPr>
          <w:rFonts w:hint="eastAsia"/>
          <w:sz w:val="24"/>
          <w:szCs w:val="24"/>
          <w:lang w:val="en-US"/>
        </w:rPr>
        <w:t>.</w:t>
      </w:r>
    </w:p>
    <w:p w14:paraId="16078C76" w14:textId="6E20E74D" w:rsidR="002F2AC1" w:rsidRDefault="008F4FA1">
      <w:pPr>
        <w:rPr>
          <w:szCs w:val="22"/>
          <w:lang w:val="en-US"/>
        </w:rPr>
      </w:pPr>
      <w:r>
        <w:rPr>
          <w:sz w:val="24"/>
          <w:szCs w:val="24"/>
        </w:rPr>
        <w:lastRenderedPageBreak/>
        <w:t xml:space="preserve">In NR, the RRC processing delay for </w:t>
      </w:r>
      <w:proofErr w:type="spellStart"/>
      <w:r>
        <w:rPr>
          <w:sz w:val="24"/>
          <w:szCs w:val="24"/>
        </w:rPr>
        <w:t>RRCReconfiguration</w:t>
      </w:r>
      <w:proofErr w:type="spellEnd"/>
      <w:r>
        <w:rPr>
          <w:sz w:val="24"/>
          <w:szCs w:val="24"/>
        </w:rPr>
        <w:t xml:space="preserve"> with </w:t>
      </w:r>
      <w:proofErr w:type="spellStart"/>
      <w:r>
        <w:rPr>
          <w:sz w:val="24"/>
          <w:szCs w:val="24"/>
        </w:rPr>
        <w:t>SCell</w:t>
      </w:r>
      <w:proofErr w:type="spellEnd"/>
      <w:r>
        <w:rPr>
          <w:sz w:val="24"/>
          <w:szCs w:val="24"/>
        </w:rPr>
        <w:t xml:space="preserve"> addition/release is 16ms</w:t>
      </w:r>
      <w:r>
        <w:rPr>
          <w:rFonts w:hint="eastAsia"/>
          <w:sz w:val="24"/>
          <w:szCs w:val="24"/>
          <w:lang w:val="en-US"/>
        </w:rPr>
        <w:t xml:space="preserve">, which may be much longer than the value of </w:t>
      </w:r>
      <w:r>
        <w:rPr>
          <w:noProof/>
          <w:position w:val="-6"/>
          <w:sz w:val="24"/>
          <w:szCs w:val="24"/>
        </w:rPr>
        <w:drawing>
          <wp:inline distT="0" distB="0" distL="114300" distR="114300" wp14:anchorId="52BFB939" wp14:editId="203195E0">
            <wp:extent cx="114300" cy="180975"/>
            <wp:effectExtent l="0" t="0" r="0" b="6985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/>
        </w:rPr>
        <w:t xml:space="preserve">. Thus, the MAC entity may not start or restart the </w:t>
      </w:r>
      <w:proofErr w:type="spellStart"/>
      <w:r>
        <w:rPr>
          <w:i/>
          <w:iCs/>
          <w:sz w:val="24"/>
          <w:szCs w:val="24"/>
          <w:lang w:eastAsia="ko-KR"/>
        </w:rPr>
        <w:t>sCellDeactivationTimer</w:t>
      </w:r>
      <w:proofErr w:type="spellEnd"/>
      <w:r>
        <w:rPr>
          <w:sz w:val="24"/>
          <w:szCs w:val="24"/>
          <w:lang w:eastAsia="ko-KR"/>
        </w:rPr>
        <w:t xml:space="preserve"> </w:t>
      </w:r>
      <w:r>
        <w:rPr>
          <w:rFonts w:hint="eastAsia"/>
          <w:sz w:val="24"/>
          <w:szCs w:val="24"/>
          <w:lang w:val="en-US"/>
        </w:rPr>
        <w:t xml:space="preserve">at the time specified in TS 38.213. In other words, the MAC entity can start or restart the </w:t>
      </w:r>
      <w:proofErr w:type="spellStart"/>
      <w:r>
        <w:rPr>
          <w:i/>
          <w:iCs/>
          <w:sz w:val="24"/>
          <w:szCs w:val="24"/>
          <w:lang w:eastAsia="ko-KR"/>
        </w:rPr>
        <w:t>sCellDeactivationTimer</w:t>
      </w:r>
      <w:proofErr w:type="spellEnd"/>
      <w:r>
        <w:rPr>
          <w:rFonts w:hint="eastAsia"/>
          <w:i/>
          <w:iCs/>
          <w:sz w:val="24"/>
          <w:szCs w:val="24"/>
          <w:lang w:val="en-US"/>
        </w:rPr>
        <w:t xml:space="preserve"> </w:t>
      </w:r>
      <w:r>
        <w:rPr>
          <w:rFonts w:hint="eastAsia"/>
          <w:sz w:val="24"/>
          <w:szCs w:val="24"/>
          <w:lang w:val="en-US"/>
        </w:rPr>
        <w:t xml:space="preserve">at any time which is later than slot </w:t>
      </w:r>
      <w:proofErr w:type="spellStart"/>
      <w:r>
        <w:rPr>
          <w:rFonts w:hint="eastAsia"/>
          <w:sz w:val="24"/>
          <w:szCs w:val="24"/>
          <w:lang w:val="en-US"/>
        </w:rPr>
        <w:t>n+k</w:t>
      </w:r>
      <w:proofErr w:type="spellEnd"/>
      <w:r>
        <w:rPr>
          <w:rFonts w:hint="eastAsia"/>
          <w:sz w:val="24"/>
          <w:szCs w:val="24"/>
          <w:lang w:val="en-US"/>
        </w:rPr>
        <w:t xml:space="preserve"> and is not </w:t>
      </w:r>
      <w:r w:rsidR="00932C5A">
        <w:rPr>
          <w:sz w:val="24"/>
          <w:szCs w:val="24"/>
          <w:lang w:val="en-US"/>
        </w:rPr>
        <w:t>known</w:t>
      </w:r>
      <w:r>
        <w:rPr>
          <w:rFonts w:hint="eastAsia"/>
          <w:sz w:val="24"/>
          <w:szCs w:val="24"/>
          <w:lang w:val="en-US"/>
        </w:rPr>
        <w:t xml:space="preserve"> by NW.</w:t>
      </w:r>
    </w:p>
    <w:p w14:paraId="3AA44E02" w14:textId="77777777" w:rsidR="002F2AC1" w:rsidRDefault="008F4FA1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********************************</w:t>
      </w:r>
      <w:r>
        <w:rPr>
          <w:rFonts w:hint="eastAsia"/>
          <w:b/>
          <w:bCs/>
          <w:sz w:val="28"/>
          <w:szCs w:val="22"/>
          <w:lang w:val="en-US"/>
        </w:rPr>
        <w:t>TS 38.213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/>
          <w:b/>
          <w:bCs/>
          <w:sz w:val="28"/>
          <w:szCs w:val="22"/>
          <w:lang w:val="en-US"/>
        </w:rPr>
        <w:t>g20</w:t>
      </w:r>
      <w:r>
        <w:rPr>
          <w:rFonts w:hint="eastAsia"/>
          <w:b/>
          <w:bCs/>
          <w:lang w:val="en-US"/>
        </w:rPr>
        <w:t>****************************************</w:t>
      </w:r>
    </w:p>
    <w:p w14:paraId="4C51639D" w14:textId="77777777" w:rsidR="002F2AC1" w:rsidRDefault="008F4FA1">
      <w:pPr>
        <w:pStyle w:val="2"/>
        <w:ind w:left="850" w:hanging="850"/>
      </w:pPr>
      <w:bookmarkStart w:id="2" w:name="_Toc29899108"/>
      <w:bookmarkStart w:id="3" w:name="_Toc29917263"/>
      <w:bookmarkStart w:id="4" w:name="_Toc20311553"/>
      <w:bookmarkStart w:id="5" w:name="_Toc45699163"/>
      <w:bookmarkStart w:id="6" w:name="_Toc29899526"/>
      <w:bookmarkStart w:id="7" w:name="_Toc36498137"/>
      <w:bookmarkStart w:id="8" w:name="_Toc26719378"/>
      <w:bookmarkStart w:id="9" w:name="_Toc12021441"/>
      <w:bookmarkStart w:id="10" w:name="_Toc29894809"/>
      <w:r>
        <w:t>4.3</w:t>
      </w:r>
      <w:r>
        <w:tab/>
        <w:t>Timing for secondary cell activation / deactivation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676369" w14:textId="77777777" w:rsidR="002F2AC1" w:rsidRDefault="008F4FA1">
      <w:pPr>
        <w:rPr>
          <w:lang w:eastAsia="ja-JP"/>
        </w:rPr>
      </w:pPr>
      <w:r>
        <w:t xml:space="preserve">With reference to slots for PUCCH transmissions, when a UE </w:t>
      </w:r>
      <w:r>
        <w:rPr>
          <w:highlight w:val="yellow"/>
        </w:rPr>
        <w:t>receives in a PDSCH an activation command</w:t>
      </w:r>
      <w:r>
        <w:t xml:space="preserve"> [1</w:t>
      </w:r>
      <w:r>
        <w:rPr>
          <w:lang w:val="en-US"/>
        </w:rPr>
        <w:t>1</w:t>
      </w:r>
      <w:r>
        <w:t>, TS 38.3</w:t>
      </w:r>
      <w:r>
        <w:rPr>
          <w:lang w:val="en-US"/>
        </w:rPr>
        <w:t>2</w:t>
      </w:r>
      <w:r>
        <w:t xml:space="preserve">1] </w:t>
      </w:r>
      <w:r>
        <w:rPr>
          <w:highlight w:val="yellow"/>
        </w:rPr>
        <w:t xml:space="preserve">for a secondary cell ending in slot </w:t>
      </w:r>
      <w:r>
        <w:rPr>
          <w:i/>
          <w:highlight w:val="yellow"/>
        </w:rPr>
        <w:t>n</w:t>
      </w:r>
      <w:r>
        <w:t xml:space="preserve">, the UE applies the corresponding actions in [11, TS 38.321] no later than the minimum requirement defined in [10, TS 38.133] and no earlier than slot </w:t>
      </w:r>
      <w:r>
        <w:rPr>
          <w:noProof/>
          <w:position w:val="-6"/>
        </w:rPr>
        <w:drawing>
          <wp:inline distT="0" distB="0" distL="114300" distR="114300" wp14:anchorId="294F87DF" wp14:editId="6B1C3327">
            <wp:extent cx="295275" cy="180975"/>
            <wp:effectExtent l="0" t="0" r="9525" b="698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except for the </w:t>
      </w:r>
      <w:r>
        <w:rPr>
          <w:rFonts w:hint="eastAsia"/>
          <w:lang w:eastAsia="ja-JP"/>
        </w:rPr>
        <w:t>following:</w:t>
      </w:r>
    </w:p>
    <w:p w14:paraId="3E5DAA22" w14:textId="77777777" w:rsidR="002F2AC1" w:rsidRDefault="008F4FA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>
        <w:t xml:space="preserve">actions related to CSI reporting on a serving cell </w:t>
      </w:r>
      <w:r>
        <w:rPr>
          <w:lang w:val="en-US"/>
        </w:rPr>
        <w:t>that</w:t>
      </w:r>
      <w:r>
        <w:t xml:space="preserve"> is active</w:t>
      </w:r>
      <w:r>
        <w:rPr>
          <w:rFonts w:hint="eastAsia"/>
        </w:rPr>
        <w:t xml:space="preserve"> in slot </w:t>
      </w:r>
      <w:r>
        <w:rPr>
          <w:noProof/>
          <w:position w:val="-6"/>
        </w:rPr>
        <w:drawing>
          <wp:inline distT="0" distB="0" distL="114300" distR="114300" wp14:anchorId="33E34166" wp14:editId="3050C4FD">
            <wp:extent cx="295275" cy="180975"/>
            <wp:effectExtent l="0" t="0" r="9525" b="698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A549EEA" w14:textId="77777777" w:rsidR="002F2AC1" w:rsidRDefault="008F4FA1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highlight w:val="yellow"/>
          <w:lang w:eastAsia="ja-JP"/>
        </w:rPr>
        <w:t>the actions related to</w:t>
      </w:r>
      <w:r>
        <w:rPr>
          <w:highlight w:val="yellow"/>
          <w:lang w:eastAsia="ja-JP"/>
        </w:rPr>
        <w:t xml:space="preserve"> the</w:t>
      </w:r>
      <w:r>
        <w:rPr>
          <w:rFonts w:hint="eastAsia"/>
          <w:highlight w:val="yellow"/>
          <w:lang w:eastAsia="ja-JP"/>
        </w:rPr>
        <w:t xml:space="preserve"> </w:t>
      </w:r>
      <w:proofErr w:type="spellStart"/>
      <w:r>
        <w:rPr>
          <w:i/>
          <w:highlight w:val="yellow"/>
          <w:lang w:eastAsia="ja-JP"/>
        </w:rPr>
        <w:t>sCellDeactivationTimer</w:t>
      </w:r>
      <w:proofErr w:type="spellEnd"/>
      <w:r>
        <w:rPr>
          <w:rFonts w:hint="eastAsia"/>
          <w:highlight w:val="yellow"/>
          <w:lang w:eastAsia="ja-JP"/>
        </w:rPr>
        <w:t xml:space="preserve"> </w:t>
      </w:r>
      <w:r>
        <w:rPr>
          <w:highlight w:val="yellow"/>
          <w:lang w:eastAsia="ja-JP"/>
        </w:rPr>
        <w:t xml:space="preserve">associated with the secondary cell </w:t>
      </w:r>
      <w:r>
        <w:rPr>
          <w:rFonts w:hint="eastAsia"/>
          <w:highlight w:val="yellow"/>
          <w:lang w:eastAsia="ja-JP"/>
        </w:rPr>
        <w:t>[</w:t>
      </w:r>
      <w:r>
        <w:rPr>
          <w:highlight w:val="yellow"/>
        </w:rPr>
        <w:t>1</w:t>
      </w:r>
      <w:r>
        <w:rPr>
          <w:highlight w:val="yellow"/>
          <w:lang w:val="en-US"/>
        </w:rPr>
        <w:t>1</w:t>
      </w:r>
      <w:r>
        <w:rPr>
          <w:highlight w:val="yellow"/>
        </w:rPr>
        <w:t>, TS 38.3</w:t>
      </w:r>
      <w:r>
        <w:rPr>
          <w:highlight w:val="yellow"/>
          <w:lang w:val="en-US"/>
        </w:rPr>
        <w:t>2</w:t>
      </w:r>
      <w:r>
        <w:rPr>
          <w:highlight w:val="yellow"/>
        </w:rPr>
        <w:t>1</w:t>
      </w:r>
      <w:r>
        <w:rPr>
          <w:rFonts w:hint="eastAsia"/>
          <w:highlight w:val="yellow"/>
          <w:lang w:eastAsia="ja-JP"/>
        </w:rPr>
        <w:t>]</w:t>
      </w:r>
      <w:r>
        <w:rPr>
          <w:highlight w:val="yellow"/>
        </w:rPr>
        <w:t xml:space="preserve"> </w:t>
      </w:r>
      <w:r>
        <w:rPr>
          <w:highlight w:val="yellow"/>
          <w:lang w:val="en-US"/>
        </w:rPr>
        <w:t>t</w:t>
      </w:r>
      <w:r>
        <w:rPr>
          <w:highlight w:val="yellow"/>
        </w:rPr>
        <w:t xml:space="preserve">hat the </w:t>
      </w:r>
      <w:r>
        <w:rPr>
          <w:highlight w:val="yellow"/>
          <w:lang w:val="en-US"/>
        </w:rPr>
        <w:t>UE</w:t>
      </w:r>
      <w:r>
        <w:rPr>
          <w:highlight w:val="yellow"/>
        </w:rPr>
        <w:t xml:space="preserve"> applies in slot </w:t>
      </w:r>
      <w:r>
        <w:rPr>
          <w:noProof/>
          <w:position w:val="-6"/>
          <w:highlight w:val="yellow"/>
        </w:rPr>
        <w:drawing>
          <wp:inline distT="0" distB="0" distL="114300" distR="114300" wp14:anchorId="25A1FD12" wp14:editId="5276693D">
            <wp:extent cx="295275" cy="180975"/>
            <wp:effectExtent l="0" t="0" r="9525" b="698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B613234" w14:textId="77777777" w:rsidR="002F2AC1" w:rsidRDefault="008F4FA1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>
        <w:t xml:space="preserve">actions related to CSI reporting on a serving cell which is </w:t>
      </w:r>
      <w:r>
        <w:rPr>
          <w:rFonts w:hint="eastAsia"/>
        </w:rPr>
        <w:t>not</w:t>
      </w:r>
      <w:r>
        <w:t xml:space="preserve"> active</w:t>
      </w:r>
      <w:r>
        <w:rPr>
          <w:rFonts w:hint="eastAsia"/>
        </w:rPr>
        <w:t xml:space="preserve"> in </w:t>
      </w:r>
      <w:r>
        <w:rPr>
          <w:lang w:val="en-US"/>
        </w:rPr>
        <w:t>slot</w:t>
      </w:r>
      <w:r>
        <w:rPr>
          <w:rFonts w:hint="eastAsia"/>
        </w:rPr>
        <w:t xml:space="preserve"> </w:t>
      </w:r>
      <w:r>
        <w:rPr>
          <w:noProof/>
          <w:position w:val="-6"/>
        </w:rPr>
        <w:drawing>
          <wp:inline distT="0" distB="0" distL="114300" distR="114300" wp14:anchorId="23B030DD" wp14:editId="394F50BF">
            <wp:extent cx="295275" cy="180975"/>
            <wp:effectExtent l="0" t="0" r="9525" b="698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that the UE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applie</w:t>
      </w:r>
      <w:proofErr w:type="spellEnd"/>
      <w:r>
        <w:rPr>
          <w:lang w:val="en-US"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earliest slot after </w:t>
      </w:r>
      <w:r>
        <w:rPr>
          <w:noProof/>
          <w:position w:val="-6"/>
        </w:rPr>
        <w:drawing>
          <wp:inline distT="0" distB="0" distL="114300" distR="114300" wp14:anchorId="32D98DA6" wp14:editId="5F1BE01C">
            <wp:extent cx="295275" cy="180975"/>
            <wp:effectExtent l="0" t="0" r="9525" b="698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in which the serving cell is active.</w:t>
      </w:r>
    </w:p>
    <w:p w14:paraId="2ACFBB66" w14:textId="77777777" w:rsidR="002F2AC1" w:rsidRDefault="008F4FA1">
      <w:pPr>
        <w:rPr>
          <w:lang w:val="en-US"/>
        </w:rPr>
      </w:pPr>
      <w:r>
        <w:t xml:space="preserve">The value of </w:t>
      </w:r>
      <w:r>
        <w:rPr>
          <w:noProof/>
          <w:position w:val="-6"/>
        </w:rPr>
        <w:drawing>
          <wp:inline distT="0" distB="0" distL="114300" distR="114300" wp14:anchorId="4B7184F6" wp14:editId="5D06B5B2">
            <wp:extent cx="114300" cy="180975"/>
            <wp:effectExtent l="0" t="0" r="0" b="698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noProof/>
          <w:position w:val="-10"/>
        </w:rPr>
        <w:drawing>
          <wp:inline distT="0" distB="0" distL="114300" distR="114300" wp14:anchorId="65754FD1" wp14:editId="6084032E">
            <wp:extent cx="1066800" cy="219075"/>
            <wp:effectExtent l="0" t="0" r="0" b="8255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</w:t>
      </w:r>
      <w:r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114300" distR="114300" wp14:anchorId="437AD806" wp14:editId="5ABE2FA0">
            <wp:extent cx="142875" cy="190500"/>
            <wp:effectExtent l="0" t="0" r="9525" b="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 for a PUCCH transmission with HARQ-ACK information for the PDSCH reception and is indicated by the PDSCH-to-</w:t>
      </w:r>
      <w:proofErr w:type="spellStart"/>
      <w:r>
        <w:t>HARQ_feedback</w:t>
      </w:r>
      <w:proofErr w:type="spellEnd"/>
      <w:r>
        <w:t xml:space="preserve"> timing indicator field in the DCI format scheduling the PDSCH reception as described in Clause 9.2.3 and </w:t>
      </w:r>
      <w:r>
        <w:rPr>
          <w:noProof/>
          <w:position w:val="-10"/>
        </w:rPr>
        <w:drawing>
          <wp:inline distT="0" distB="0" distL="114300" distR="114300" wp14:anchorId="4D35F7F9" wp14:editId="2A76E60C">
            <wp:extent cx="523875" cy="219075"/>
            <wp:effectExtent l="0" t="0" r="0" b="8255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slots per subframe for the SCS configuration </w:t>
      </w:r>
      <w:r>
        <w:rPr>
          <w:noProof/>
          <w:position w:val="-10"/>
        </w:rPr>
        <w:drawing>
          <wp:inline distT="0" distB="0" distL="114300" distR="114300" wp14:anchorId="2E6424FD" wp14:editId="52EBD474">
            <wp:extent cx="161925" cy="161925"/>
            <wp:effectExtent l="0" t="0" r="9525" b="8255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PUCCH transmission.</w:t>
      </w:r>
    </w:p>
    <w:p w14:paraId="7E550EF8" w14:textId="77777777" w:rsidR="002F2AC1" w:rsidRDefault="008F4FA1">
      <w:pPr>
        <w:rPr>
          <w:lang w:val="en-US"/>
        </w:rPr>
      </w:pPr>
      <w:r>
        <w:rPr>
          <w:rFonts w:hint="eastAsia"/>
          <w:b/>
          <w:bCs/>
          <w:lang w:val="en-US"/>
        </w:rPr>
        <w:t>***************************************************************************************</w:t>
      </w:r>
    </w:p>
    <w:p w14:paraId="202C34E9" w14:textId="2E790388" w:rsidR="002F2AC1" w:rsidRDefault="008F4FA1">
      <w:pPr>
        <w:spacing w:beforeLines="50" w:before="120" w:after="0"/>
        <w:rPr>
          <w:b/>
          <w:sz w:val="24"/>
          <w:szCs w:val="24"/>
          <w:lang w:val="en-US"/>
        </w:rPr>
      </w:pPr>
      <w:r>
        <w:rPr>
          <w:rFonts w:hint="eastAsia"/>
          <w:b/>
          <w:sz w:val="24"/>
          <w:szCs w:val="24"/>
          <w:lang w:val="en-US"/>
        </w:rPr>
        <w:t xml:space="preserve">Observation 1: For direct </w:t>
      </w:r>
      <w:proofErr w:type="spellStart"/>
      <w:r>
        <w:rPr>
          <w:rFonts w:hint="eastAsia"/>
          <w:b/>
          <w:sz w:val="24"/>
          <w:szCs w:val="24"/>
          <w:lang w:val="en-US"/>
        </w:rPr>
        <w:t>SCell</w:t>
      </w:r>
      <w:proofErr w:type="spellEnd"/>
      <w:r>
        <w:rPr>
          <w:rFonts w:hint="eastAsia"/>
          <w:b/>
          <w:sz w:val="24"/>
          <w:szCs w:val="24"/>
          <w:lang w:val="en-US"/>
        </w:rPr>
        <w:t xml:space="preserve"> activation, the MAC entity may (re)start the </w:t>
      </w:r>
      <w:proofErr w:type="spellStart"/>
      <w:r>
        <w:rPr>
          <w:rFonts w:hint="eastAsia"/>
          <w:b/>
          <w:i/>
          <w:iCs/>
          <w:sz w:val="24"/>
          <w:szCs w:val="24"/>
          <w:lang w:val="en-US" w:eastAsia="ko-KR"/>
        </w:rPr>
        <w:t>sCellDeactivationTimer</w:t>
      </w:r>
      <w:proofErr w:type="spellEnd"/>
      <w:r>
        <w:rPr>
          <w:rFonts w:hint="eastAsia"/>
          <w:b/>
          <w:i/>
          <w:iCs/>
          <w:sz w:val="24"/>
          <w:szCs w:val="24"/>
          <w:lang w:val="en-US"/>
        </w:rPr>
        <w:t xml:space="preserve"> </w:t>
      </w:r>
      <w:r>
        <w:rPr>
          <w:rFonts w:hint="eastAsia"/>
          <w:b/>
          <w:sz w:val="24"/>
          <w:szCs w:val="24"/>
          <w:lang w:val="en-US"/>
        </w:rPr>
        <w:t xml:space="preserve">at </w:t>
      </w:r>
      <w:r w:rsidR="00CD0670">
        <w:rPr>
          <w:b/>
          <w:sz w:val="24"/>
          <w:szCs w:val="24"/>
          <w:lang w:val="en-US"/>
        </w:rPr>
        <w:t>the</w:t>
      </w:r>
      <w:r>
        <w:rPr>
          <w:rFonts w:hint="eastAsia"/>
          <w:b/>
          <w:sz w:val="24"/>
          <w:szCs w:val="24"/>
          <w:lang w:val="en-US"/>
        </w:rPr>
        <w:t xml:space="preserve"> time which is later than the t</w:t>
      </w:r>
      <w:r w:rsidR="00252CBB">
        <w:rPr>
          <w:b/>
          <w:sz w:val="24"/>
          <w:szCs w:val="24"/>
          <w:lang w:val="en-US"/>
        </w:rPr>
        <w:t>hat</w:t>
      </w:r>
      <w:r>
        <w:rPr>
          <w:rFonts w:hint="eastAsia"/>
          <w:b/>
          <w:sz w:val="24"/>
          <w:szCs w:val="24"/>
          <w:lang w:val="en-US"/>
        </w:rPr>
        <w:t xml:space="preserve"> specified in TS 38.213 and is not known by NW due to the RRC processing time.</w:t>
      </w:r>
    </w:p>
    <w:p w14:paraId="5AF68903" w14:textId="738954CA" w:rsidR="002F2AC1" w:rsidRDefault="008F4FA1">
      <w:pPr>
        <w:spacing w:beforeLines="50" w:before="120" w:after="0"/>
        <w:rPr>
          <w:bCs/>
          <w:iCs/>
          <w:sz w:val="24"/>
          <w:szCs w:val="21"/>
          <w:lang w:val="en-US"/>
        </w:rPr>
      </w:pPr>
      <w:r>
        <w:rPr>
          <w:rFonts w:hint="eastAsia"/>
          <w:bCs/>
          <w:sz w:val="24"/>
          <w:szCs w:val="21"/>
          <w:lang w:val="en-US"/>
        </w:rPr>
        <w:t>The common understanding of the tim</w:t>
      </w:r>
      <w:r w:rsidR="00965471">
        <w:rPr>
          <w:bCs/>
          <w:sz w:val="24"/>
          <w:szCs w:val="21"/>
          <w:lang w:val="en-US"/>
        </w:rPr>
        <w:t>ing</w:t>
      </w:r>
      <w:r>
        <w:rPr>
          <w:rFonts w:hint="eastAsia"/>
          <w:bCs/>
          <w:sz w:val="24"/>
          <w:szCs w:val="21"/>
          <w:lang w:val="en-US"/>
        </w:rPr>
        <w:t xml:space="preserve"> of starting the </w:t>
      </w:r>
      <w:proofErr w:type="spellStart"/>
      <w:r>
        <w:rPr>
          <w:bCs/>
          <w:i/>
          <w:sz w:val="24"/>
          <w:szCs w:val="21"/>
          <w:lang w:eastAsia="ja-JP"/>
        </w:rPr>
        <w:t>sCellDeactivationTimer</w:t>
      </w:r>
      <w:proofErr w:type="spellEnd"/>
      <w:r>
        <w:rPr>
          <w:rFonts w:hint="eastAsia"/>
          <w:bCs/>
          <w:i/>
          <w:sz w:val="24"/>
          <w:szCs w:val="21"/>
          <w:lang w:val="en-US"/>
        </w:rPr>
        <w:t xml:space="preserve"> </w:t>
      </w:r>
      <w:r>
        <w:rPr>
          <w:rFonts w:hint="eastAsia"/>
          <w:bCs/>
          <w:iCs/>
          <w:sz w:val="24"/>
          <w:szCs w:val="21"/>
          <w:lang w:val="en-US"/>
        </w:rPr>
        <w:t xml:space="preserve">at UE side and NW side is beneficial to avoid the possible data loss or uplink interference. </w:t>
      </w:r>
    </w:p>
    <w:p w14:paraId="3EF32509" w14:textId="7686C829" w:rsidR="002F2AC1" w:rsidRDefault="008F4FA1">
      <w:pPr>
        <w:spacing w:beforeLines="50" w:before="120" w:after="0"/>
        <w:rPr>
          <w:bCs/>
          <w:iCs/>
          <w:sz w:val="24"/>
          <w:szCs w:val="21"/>
          <w:lang w:val="en-US"/>
        </w:rPr>
      </w:pPr>
      <w:r>
        <w:rPr>
          <w:rFonts w:hint="eastAsia"/>
          <w:bCs/>
          <w:iCs/>
          <w:sz w:val="24"/>
          <w:szCs w:val="21"/>
          <w:lang w:val="en-US"/>
        </w:rPr>
        <w:t xml:space="preserve">In order to make NW and UE have </w:t>
      </w:r>
      <w:r w:rsidR="00965471">
        <w:rPr>
          <w:bCs/>
          <w:iCs/>
          <w:sz w:val="24"/>
          <w:szCs w:val="21"/>
          <w:lang w:val="en-US"/>
        </w:rPr>
        <w:t xml:space="preserve">the </w:t>
      </w:r>
      <w:r>
        <w:rPr>
          <w:rFonts w:hint="eastAsia"/>
          <w:bCs/>
          <w:iCs/>
          <w:sz w:val="24"/>
          <w:szCs w:val="21"/>
          <w:lang w:val="en-US"/>
        </w:rPr>
        <w:t>common understanding of the tim</w:t>
      </w:r>
      <w:r w:rsidR="008E6F4F">
        <w:rPr>
          <w:bCs/>
          <w:iCs/>
          <w:sz w:val="24"/>
          <w:szCs w:val="21"/>
          <w:lang w:val="en-US"/>
        </w:rPr>
        <w:t>ing</w:t>
      </w:r>
      <w:r>
        <w:rPr>
          <w:rFonts w:hint="eastAsia"/>
          <w:bCs/>
          <w:iCs/>
          <w:sz w:val="24"/>
          <w:szCs w:val="21"/>
          <w:lang w:val="en-US"/>
        </w:rPr>
        <w:t xml:space="preserve"> of starting </w:t>
      </w:r>
      <w:r>
        <w:rPr>
          <w:rFonts w:hint="eastAsia"/>
          <w:bCs/>
          <w:sz w:val="24"/>
          <w:szCs w:val="21"/>
          <w:lang w:val="en-US"/>
        </w:rPr>
        <w:t xml:space="preserve">the </w:t>
      </w:r>
      <w:proofErr w:type="spellStart"/>
      <w:r>
        <w:rPr>
          <w:bCs/>
          <w:i/>
          <w:sz w:val="24"/>
          <w:szCs w:val="21"/>
          <w:lang w:eastAsia="ja-JP"/>
        </w:rPr>
        <w:t>sCellDeactivationTimer</w:t>
      </w:r>
      <w:proofErr w:type="spellEnd"/>
      <w:r>
        <w:rPr>
          <w:rFonts w:hint="eastAsia"/>
          <w:bCs/>
          <w:i/>
          <w:sz w:val="24"/>
          <w:szCs w:val="21"/>
          <w:lang w:val="en-US"/>
        </w:rPr>
        <w:t>,</w:t>
      </w:r>
      <w:r>
        <w:rPr>
          <w:rFonts w:hint="eastAsia"/>
          <w:bCs/>
          <w:iCs/>
          <w:sz w:val="24"/>
          <w:szCs w:val="21"/>
          <w:lang w:val="en-US"/>
        </w:rPr>
        <w:t xml:space="preserve"> one simple method is that the MAC entity does not (re)start the</w:t>
      </w:r>
      <w:r>
        <w:rPr>
          <w:rFonts w:hint="eastAsia"/>
          <w:bCs/>
          <w:sz w:val="24"/>
          <w:szCs w:val="21"/>
          <w:lang w:val="en-US"/>
        </w:rPr>
        <w:t xml:space="preserve"> </w:t>
      </w:r>
      <w:proofErr w:type="spellStart"/>
      <w:r>
        <w:rPr>
          <w:bCs/>
          <w:i/>
          <w:sz w:val="24"/>
          <w:szCs w:val="21"/>
          <w:lang w:eastAsia="ja-JP"/>
        </w:rPr>
        <w:t>sCellDeactivationTimer</w:t>
      </w:r>
      <w:proofErr w:type="spellEnd"/>
      <w:r>
        <w:rPr>
          <w:rFonts w:hint="eastAsia"/>
          <w:bCs/>
          <w:i/>
          <w:sz w:val="24"/>
          <w:szCs w:val="21"/>
          <w:lang w:val="en-US"/>
        </w:rPr>
        <w:t xml:space="preserve"> </w:t>
      </w:r>
      <w:r>
        <w:rPr>
          <w:rFonts w:hint="eastAsia"/>
          <w:bCs/>
          <w:iCs/>
          <w:sz w:val="24"/>
          <w:szCs w:val="21"/>
          <w:lang w:val="en-US"/>
        </w:rPr>
        <w:t xml:space="preserve">for direct </w:t>
      </w:r>
      <w:proofErr w:type="spellStart"/>
      <w:r>
        <w:rPr>
          <w:rFonts w:hint="eastAsia"/>
          <w:bCs/>
          <w:iCs/>
          <w:sz w:val="24"/>
          <w:szCs w:val="21"/>
          <w:lang w:val="en-US"/>
        </w:rPr>
        <w:t>SCell</w:t>
      </w:r>
      <w:proofErr w:type="spellEnd"/>
      <w:r>
        <w:rPr>
          <w:rFonts w:hint="eastAsia"/>
          <w:bCs/>
          <w:iCs/>
          <w:sz w:val="24"/>
          <w:szCs w:val="21"/>
          <w:lang w:val="en-US"/>
        </w:rPr>
        <w:t xml:space="preserve"> activation. However, this method lacks of flexibility as the associated </w:t>
      </w:r>
      <w:proofErr w:type="spellStart"/>
      <w:r>
        <w:rPr>
          <w:rFonts w:hint="eastAsia"/>
          <w:bCs/>
          <w:iCs/>
          <w:sz w:val="24"/>
          <w:szCs w:val="21"/>
          <w:lang w:val="en-US"/>
        </w:rPr>
        <w:t>SCell</w:t>
      </w:r>
      <w:proofErr w:type="spellEnd"/>
      <w:r>
        <w:rPr>
          <w:rFonts w:hint="eastAsia"/>
          <w:bCs/>
          <w:iCs/>
          <w:sz w:val="24"/>
          <w:szCs w:val="21"/>
          <w:lang w:val="en-US"/>
        </w:rPr>
        <w:t xml:space="preserve"> can only be deactivated by NW. Thus, it is better to specify the timing when the MAC entity at UE side (re)start the </w:t>
      </w:r>
      <w:proofErr w:type="spellStart"/>
      <w:r>
        <w:rPr>
          <w:bCs/>
          <w:i/>
          <w:sz w:val="24"/>
          <w:szCs w:val="21"/>
          <w:lang w:eastAsia="ja-JP"/>
        </w:rPr>
        <w:t>sCellDeactivationTimer</w:t>
      </w:r>
      <w:proofErr w:type="spellEnd"/>
      <w:r>
        <w:rPr>
          <w:rFonts w:hint="eastAsia"/>
          <w:bCs/>
          <w:i/>
          <w:sz w:val="24"/>
          <w:szCs w:val="21"/>
          <w:lang w:val="en-US"/>
        </w:rPr>
        <w:t xml:space="preserve"> </w:t>
      </w:r>
      <w:r>
        <w:rPr>
          <w:rFonts w:hint="eastAsia"/>
          <w:bCs/>
          <w:iCs/>
          <w:sz w:val="24"/>
          <w:szCs w:val="21"/>
          <w:lang w:val="en-US"/>
        </w:rPr>
        <w:t xml:space="preserve">for direct </w:t>
      </w:r>
      <w:proofErr w:type="spellStart"/>
      <w:r>
        <w:rPr>
          <w:rFonts w:hint="eastAsia"/>
          <w:bCs/>
          <w:iCs/>
          <w:sz w:val="24"/>
          <w:szCs w:val="21"/>
          <w:lang w:val="en-US"/>
        </w:rPr>
        <w:t>SCell</w:t>
      </w:r>
      <w:proofErr w:type="spellEnd"/>
      <w:r>
        <w:rPr>
          <w:rFonts w:hint="eastAsia"/>
          <w:bCs/>
          <w:iCs/>
          <w:sz w:val="24"/>
          <w:szCs w:val="21"/>
          <w:lang w:val="en-US"/>
        </w:rPr>
        <w:t xml:space="preserve"> activation.</w:t>
      </w:r>
    </w:p>
    <w:p w14:paraId="10E0A828" w14:textId="05E2A60C" w:rsidR="002F2AC1" w:rsidRDefault="00100183">
      <w:pPr>
        <w:spacing w:beforeLines="50" w:before="120" w:after="0"/>
        <w:rPr>
          <w:bCs/>
          <w:iCs/>
          <w:sz w:val="24"/>
          <w:szCs w:val="21"/>
          <w:lang w:val="en-US"/>
        </w:rPr>
      </w:pPr>
      <w:r w:rsidRPr="003F3EE2">
        <w:rPr>
          <w:bCs/>
          <w:iCs/>
          <w:sz w:val="24"/>
          <w:szCs w:val="21"/>
          <w:highlight w:val="yellow"/>
          <w:lang w:val="en-US"/>
        </w:rPr>
        <w:t>For</w:t>
      </w:r>
      <w:r w:rsidR="008F4FA1" w:rsidRPr="003F3EE2">
        <w:rPr>
          <w:bCs/>
          <w:iCs/>
          <w:sz w:val="24"/>
          <w:szCs w:val="21"/>
          <w:highlight w:val="yellow"/>
          <w:lang w:val="en-US"/>
        </w:rPr>
        <w:t xml:space="preserve"> </w:t>
      </w:r>
      <w:r w:rsidR="00291D9D" w:rsidRPr="003F3EE2">
        <w:rPr>
          <w:bCs/>
          <w:iCs/>
          <w:sz w:val="24"/>
          <w:szCs w:val="21"/>
          <w:highlight w:val="yellow"/>
          <w:lang w:val="en-US"/>
        </w:rPr>
        <w:t xml:space="preserve">the </w:t>
      </w:r>
      <w:r w:rsidR="008F4FA1" w:rsidRPr="003F3EE2">
        <w:rPr>
          <w:bCs/>
          <w:iCs/>
          <w:sz w:val="24"/>
          <w:szCs w:val="21"/>
          <w:highlight w:val="yellow"/>
          <w:lang w:val="en-US"/>
        </w:rPr>
        <w:t xml:space="preserve">direct </w:t>
      </w:r>
      <w:proofErr w:type="spellStart"/>
      <w:r w:rsidR="008F4FA1" w:rsidRPr="003F3EE2">
        <w:rPr>
          <w:bCs/>
          <w:iCs/>
          <w:sz w:val="24"/>
          <w:szCs w:val="21"/>
          <w:highlight w:val="yellow"/>
          <w:lang w:val="en-US"/>
        </w:rPr>
        <w:t>SCell</w:t>
      </w:r>
      <w:proofErr w:type="spellEnd"/>
      <w:r w:rsidR="008F4FA1" w:rsidRPr="003F3EE2">
        <w:rPr>
          <w:bCs/>
          <w:iCs/>
          <w:sz w:val="24"/>
          <w:szCs w:val="21"/>
          <w:highlight w:val="yellow"/>
          <w:lang w:val="en-US"/>
        </w:rPr>
        <w:t xml:space="preserve"> activation</w:t>
      </w:r>
      <w:r w:rsidR="00291D9D" w:rsidRPr="003F3EE2">
        <w:rPr>
          <w:bCs/>
          <w:iCs/>
          <w:sz w:val="24"/>
          <w:szCs w:val="21"/>
          <w:highlight w:val="yellow"/>
          <w:lang w:val="en-US"/>
        </w:rPr>
        <w:t xml:space="preserve"> in LTE </w:t>
      </w:r>
      <w:proofErr w:type="spellStart"/>
      <w:r w:rsidR="00291D9D" w:rsidRPr="003F3EE2">
        <w:rPr>
          <w:bCs/>
          <w:iCs/>
          <w:sz w:val="24"/>
          <w:szCs w:val="21"/>
          <w:highlight w:val="yellow"/>
          <w:lang w:val="en-US"/>
        </w:rPr>
        <w:t>euCA</w:t>
      </w:r>
      <w:proofErr w:type="spellEnd"/>
      <w:r w:rsidR="00291D9D" w:rsidRPr="003F3EE2">
        <w:rPr>
          <w:bCs/>
          <w:iCs/>
          <w:sz w:val="24"/>
          <w:szCs w:val="21"/>
          <w:highlight w:val="yellow"/>
          <w:lang w:val="en-US"/>
        </w:rPr>
        <w:t xml:space="preserve">, </w:t>
      </w:r>
      <w:r w:rsidR="00983017" w:rsidRPr="003F3EE2">
        <w:rPr>
          <w:bCs/>
          <w:iCs/>
          <w:sz w:val="24"/>
          <w:szCs w:val="21"/>
          <w:highlight w:val="yellow"/>
          <w:lang w:val="en-US"/>
        </w:rPr>
        <w:t>the timing of</w:t>
      </w:r>
      <w:r w:rsidR="008F4FA1" w:rsidRPr="003F3EE2">
        <w:rPr>
          <w:bCs/>
          <w:iCs/>
          <w:sz w:val="24"/>
          <w:szCs w:val="21"/>
          <w:highlight w:val="yellow"/>
          <w:lang w:val="en-US"/>
        </w:rPr>
        <w:t xml:space="preserve"> starting the </w:t>
      </w:r>
      <w:proofErr w:type="spellStart"/>
      <w:r w:rsidR="008F4FA1" w:rsidRPr="003F3EE2">
        <w:rPr>
          <w:bCs/>
          <w:i/>
          <w:sz w:val="24"/>
          <w:szCs w:val="21"/>
          <w:highlight w:val="yellow"/>
          <w:lang w:val="en-US"/>
        </w:rPr>
        <w:t>sCellDeactivationTimer</w:t>
      </w:r>
      <w:proofErr w:type="spellEnd"/>
      <w:r w:rsidR="008F4FA1" w:rsidRPr="003F3EE2">
        <w:rPr>
          <w:bCs/>
          <w:iCs/>
          <w:sz w:val="24"/>
          <w:szCs w:val="21"/>
          <w:highlight w:val="yellow"/>
          <w:lang w:val="en-US"/>
        </w:rPr>
        <w:t xml:space="preserve"> </w:t>
      </w:r>
      <w:r w:rsidR="00C50893" w:rsidRPr="003F3EE2">
        <w:rPr>
          <w:bCs/>
          <w:iCs/>
          <w:sz w:val="24"/>
          <w:szCs w:val="21"/>
          <w:highlight w:val="yellow"/>
          <w:lang w:val="en-US"/>
        </w:rPr>
        <w:t>is same with that of starting sending CSI report</w:t>
      </w:r>
      <w:r w:rsidR="00151C66" w:rsidRPr="003F3EE2">
        <w:rPr>
          <w:bCs/>
          <w:iCs/>
          <w:sz w:val="24"/>
          <w:szCs w:val="21"/>
          <w:highlight w:val="yellow"/>
          <w:lang w:val="en-US"/>
        </w:rPr>
        <w:t>s</w:t>
      </w:r>
      <w:r w:rsidR="00C50893" w:rsidRPr="003F3EE2">
        <w:rPr>
          <w:bCs/>
          <w:iCs/>
          <w:sz w:val="24"/>
          <w:szCs w:val="21"/>
          <w:highlight w:val="yellow"/>
          <w:lang w:val="en-US"/>
        </w:rPr>
        <w:t xml:space="preserve"> </w:t>
      </w:r>
      <w:r w:rsidR="008F4FA1" w:rsidRPr="003F3EE2">
        <w:rPr>
          <w:bCs/>
          <w:iCs/>
          <w:sz w:val="24"/>
          <w:szCs w:val="21"/>
          <w:highlight w:val="yellow"/>
          <w:lang w:val="en-US"/>
        </w:rPr>
        <w:t>(i.e., n+20</w:t>
      </w:r>
      <w:r w:rsidR="00A55C2F" w:rsidRPr="003F3EE2">
        <w:rPr>
          <w:highlight w:val="yellow"/>
        </w:rPr>
        <w:t xml:space="preserve"> </w:t>
      </w:r>
      <w:r w:rsidR="00A55C2F" w:rsidRPr="003F3EE2">
        <w:rPr>
          <w:bCs/>
          <w:iCs/>
          <w:sz w:val="24"/>
          <w:szCs w:val="21"/>
          <w:highlight w:val="yellow"/>
          <w:lang w:val="en-US"/>
        </w:rPr>
        <w:t xml:space="preserve">if the </w:t>
      </w:r>
      <w:proofErr w:type="spellStart"/>
      <w:r w:rsidR="00A55C2F" w:rsidRPr="003F3EE2">
        <w:rPr>
          <w:bCs/>
          <w:iCs/>
          <w:sz w:val="24"/>
          <w:szCs w:val="21"/>
          <w:highlight w:val="yellow"/>
          <w:lang w:val="en-US"/>
        </w:rPr>
        <w:t>scell</w:t>
      </w:r>
      <w:proofErr w:type="spellEnd"/>
      <w:r w:rsidR="00A55C2F" w:rsidRPr="003F3EE2">
        <w:rPr>
          <w:bCs/>
          <w:iCs/>
          <w:sz w:val="24"/>
          <w:szCs w:val="21"/>
          <w:highlight w:val="yellow"/>
          <w:lang w:val="en-US"/>
        </w:rPr>
        <w:t xml:space="preserve"> is active in subframe n+20</w:t>
      </w:r>
      <w:r w:rsidR="008F4FA1" w:rsidRPr="003F3EE2">
        <w:rPr>
          <w:bCs/>
          <w:iCs/>
          <w:sz w:val="24"/>
          <w:szCs w:val="21"/>
          <w:highlight w:val="yellow"/>
          <w:lang w:val="en-US"/>
        </w:rPr>
        <w:t xml:space="preserve">, where n is the subframe that RRC configures the </w:t>
      </w:r>
      <w:proofErr w:type="spellStart"/>
      <w:r w:rsidR="008F4FA1" w:rsidRPr="003F3EE2">
        <w:rPr>
          <w:bCs/>
          <w:iCs/>
          <w:sz w:val="24"/>
          <w:szCs w:val="21"/>
          <w:highlight w:val="yellow"/>
          <w:lang w:val="en-US"/>
        </w:rPr>
        <w:t>SCell</w:t>
      </w:r>
      <w:proofErr w:type="spellEnd"/>
      <w:r w:rsidR="008F4FA1" w:rsidRPr="003F3EE2">
        <w:rPr>
          <w:bCs/>
          <w:iCs/>
          <w:sz w:val="24"/>
          <w:szCs w:val="21"/>
          <w:highlight w:val="yellow"/>
          <w:lang w:val="en-US"/>
        </w:rPr>
        <w:t xml:space="preserve"> with activation state).</w:t>
      </w:r>
      <w:r w:rsidR="008F4FA1">
        <w:rPr>
          <w:rFonts w:hint="eastAsia"/>
          <w:bCs/>
          <w:iCs/>
          <w:sz w:val="24"/>
          <w:szCs w:val="21"/>
          <w:lang w:val="en-US"/>
        </w:rPr>
        <w:t xml:space="preserve"> Considering that the CSI reporting delay is variable in NR, it is better to ask RAN1 for specifying the timing of starting the </w:t>
      </w:r>
      <w:proofErr w:type="spellStart"/>
      <w:r w:rsidR="008F4FA1" w:rsidRPr="003F3EE2">
        <w:rPr>
          <w:bCs/>
          <w:i/>
          <w:iCs/>
          <w:sz w:val="24"/>
          <w:szCs w:val="21"/>
          <w:lang w:val="en-US" w:eastAsia="ja-JP"/>
        </w:rPr>
        <w:t>sCellDeactivationTimer</w:t>
      </w:r>
      <w:proofErr w:type="spellEnd"/>
      <w:r w:rsidR="008F4FA1">
        <w:rPr>
          <w:rFonts w:hint="eastAsia"/>
          <w:bCs/>
          <w:iCs/>
          <w:sz w:val="24"/>
          <w:szCs w:val="21"/>
          <w:lang w:val="en-US"/>
        </w:rPr>
        <w:t xml:space="preserve"> for direct </w:t>
      </w:r>
      <w:proofErr w:type="spellStart"/>
      <w:r w:rsidR="008F4FA1">
        <w:rPr>
          <w:rFonts w:hint="eastAsia"/>
          <w:bCs/>
          <w:iCs/>
          <w:sz w:val="24"/>
          <w:szCs w:val="21"/>
          <w:lang w:val="en-US"/>
        </w:rPr>
        <w:t>SCell</w:t>
      </w:r>
      <w:proofErr w:type="spellEnd"/>
      <w:r w:rsidR="008F4FA1">
        <w:rPr>
          <w:rFonts w:hint="eastAsia"/>
          <w:bCs/>
          <w:iCs/>
          <w:sz w:val="24"/>
          <w:szCs w:val="21"/>
          <w:lang w:val="en-US"/>
        </w:rPr>
        <w:t xml:space="preserve"> activation.</w:t>
      </w:r>
    </w:p>
    <w:p w14:paraId="159FD0DD" w14:textId="77777777" w:rsidR="002F2AC1" w:rsidRDefault="008F4FA1">
      <w:pPr>
        <w:spacing w:beforeLines="50" w:before="120" w:after="0"/>
        <w:rPr>
          <w:bCs/>
          <w:sz w:val="24"/>
          <w:szCs w:val="24"/>
          <w:lang w:val="en-US"/>
        </w:rPr>
      </w:pPr>
      <w:r>
        <w:rPr>
          <w:b/>
          <w:sz w:val="24"/>
          <w:szCs w:val="21"/>
        </w:rPr>
        <w:lastRenderedPageBreak/>
        <w:t xml:space="preserve">Proposal </w:t>
      </w:r>
      <w:r>
        <w:rPr>
          <w:rFonts w:hint="eastAsia"/>
          <w:b/>
          <w:sz w:val="24"/>
          <w:szCs w:val="21"/>
          <w:lang w:val="en-US"/>
        </w:rPr>
        <w:t>1</w:t>
      </w:r>
      <w:r>
        <w:rPr>
          <w:b/>
          <w:sz w:val="24"/>
          <w:szCs w:val="21"/>
        </w:rPr>
        <w:t xml:space="preserve">: </w:t>
      </w:r>
      <w:r>
        <w:rPr>
          <w:rFonts w:hint="eastAsia"/>
          <w:b/>
          <w:sz w:val="24"/>
          <w:szCs w:val="21"/>
          <w:lang w:val="en-US"/>
        </w:rPr>
        <w:t xml:space="preserve">Send RAN1 an LS to ask for specifying the timing of starting </w:t>
      </w:r>
      <w:r>
        <w:rPr>
          <w:rFonts w:hint="eastAsia"/>
          <w:b/>
          <w:sz w:val="24"/>
          <w:szCs w:val="24"/>
          <w:lang w:val="en-US"/>
        </w:rPr>
        <w:t>the</w:t>
      </w:r>
      <w:r>
        <w:rPr>
          <w:rFonts w:hint="eastAsia"/>
          <w:bCs/>
          <w:sz w:val="24"/>
          <w:szCs w:val="21"/>
          <w:lang w:val="en-US"/>
        </w:rPr>
        <w:t xml:space="preserve"> </w:t>
      </w:r>
      <w:proofErr w:type="spellStart"/>
      <w:r>
        <w:rPr>
          <w:rFonts w:hint="eastAsia"/>
          <w:b/>
          <w:i/>
          <w:iCs/>
          <w:sz w:val="24"/>
          <w:szCs w:val="24"/>
          <w:lang w:val="en-US" w:eastAsia="ja-JP"/>
        </w:rPr>
        <w:t>sCellDeactivationTimer</w:t>
      </w:r>
      <w:proofErr w:type="spellEnd"/>
      <w:r>
        <w:rPr>
          <w:rFonts w:hint="eastAsia"/>
          <w:b/>
          <w:i/>
          <w:iCs/>
          <w:sz w:val="24"/>
          <w:szCs w:val="24"/>
          <w:lang w:val="en-US"/>
        </w:rPr>
        <w:t xml:space="preserve"> </w:t>
      </w:r>
      <w:r>
        <w:rPr>
          <w:rFonts w:hint="eastAsia"/>
          <w:b/>
          <w:sz w:val="24"/>
          <w:szCs w:val="24"/>
          <w:lang w:val="en-US"/>
        </w:rPr>
        <w:t xml:space="preserve">for direct </w:t>
      </w:r>
      <w:proofErr w:type="spellStart"/>
      <w:r>
        <w:rPr>
          <w:rFonts w:hint="eastAsia"/>
          <w:b/>
          <w:sz w:val="24"/>
          <w:szCs w:val="24"/>
          <w:lang w:val="en-US"/>
        </w:rPr>
        <w:t>SCell</w:t>
      </w:r>
      <w:proofErr w:type="spellEnd"/>
      <w:r>
        <w:rPr>
          <w:rFonts w:hint="eastAsia"/>
          <w:b/>
          <w:sz w:val="24"/>
          <w:szCs w:val="24"/>
          <w:lang w:val="en-US"/>
        </w:rPr>
        <w:t xml:space="preserve"> activation</w:t>
      </w:r>
      <w:r>
        <w:rPr>
          <w:b/>
          <w:sz w:val="24"/>
          <w:szCs w:val="21"/>
        </w:rPr>
        <w:t xml:space="preserve">. </w:t>
      </w:r>
    </w:p>
    <w:p w14:paraId="2F1C68F5" w14:textId="77777777" w:rsidR="002F2AC1" w:rsidRDefault="008F4FA1">
      <w:pPr>
        <w:pStyle w:val="1"/>
        <w:jc w:val="left"/>
      </w:pPr>
      <w:r>
        <w:t>Conclusions</w:t>
      </w:r>
    </w:p>
    <w:p w14:paraId="6FF33B18" w14:textId="77777777" w:rsidR="002F2AC1" w:rsidRDefault="008F4FA1">
      <w:pPr>
        <w:spacing w:afterLines="50" w:line="240" w:lineRule="auto"/>
        <w:jc w:val="left"/>
        <w:rPr>
          <w:sz w:val="24"/>
          <w:szCs w:val="21"/>
        </w:rPr>
      </w:pPr>
      <w:r>
        <w:rPr>
          <w:sz w:val="24"/>
          <w:szCs w:val="21"/>
        </w:rPr>
        <w:t>Based on the analysis given above, we have the following Observations and Proposals:</w:t>
      </w:r>
    </w:p>
    <w:p w14:paraId="612EFB7B" w14:textId="30CDFF4E" w:rsidR="002F2AC1" w:rsidRDefault="002706D9">
      <w:pPr>
        <w:spacing w:beforeLines="50" w:before="120" w:after="0"/>
        <w:rPr>
          <w:b/>
          <w:sz w:val="24"/>
          <w:szCs w:val="24"/>
          <w:lang w:val="en-US"/>
        </w:rPr>
      </w:pPr>
      <w:bookmarkStart w:id="11" w:name="_Toc502437832"/>
      <w:r>
        <w:rPr>
          <w:rFonts w:hint="eastAsia"/>
          <w:b/>
          <w:sz w:val="24"/>
          <w:szCs w:val="24"/>
          <w:lang w:val="en-US"/>
        </w:rPr>
        <w:t xml:space="preserve">Observation 1: For direct </w:t>
      </w:r>
      <w:proofErr w:type="spellStart"/>
      <w:r>
        <w:rPr>
          <w:rFonts w:hint="eastAsia"/>
          <w:b/>
          <w:sz w:val="24"/>
          <w:szCs w:val="24"/>
          <w:lang w:val="en-US"/>
        </w:rPr>
        <w:t>SCell</w:t>
      </w:r>
      <w:proofErr w:type="spellEnd"/>
      <w:r>
        <w:rPr>
          <w:rFonts w:hint="eastAsia"/>
          <w:b/>
          <w:sz w:val="24"/>
          <w:szCs w:val="24"/>
          <w:lang w:val="en-US"/>
        </w:rPr>
        <w:t xml:space="preserve"> activation, the MAC entity may (re)start the </w:t>
      </w:r>
      <w:proofErr w:type="spellStart"/>
      <w:r>
        <w:rPr>
          <w:rFonts w:hint="eastAsia"/>
          <w:b/>
          <w:i/>
          <w:iCs/>
          <w:sz w:val="24"/>
          <w:szCs w:val="24"/>
          <w:lang w:val="en-US" w:eastAsia="ko-KR"/>
        </w:rPr>
        <w:t>sCellDeactivationTimer</w:t>
      </w:r>
      <w:proofErr w:type="spellEnd"/>
      <w:r>
        <w:rPr>
          <w:rFonts w:hint="eastAsia"/>
          <w:b/>
          <w:i/>
          <w:iCs/>
          <w:sz w:val="24"/>
          <w:szCs w:val="24"/>
          <w:lang w:val="en-US"/>
        </w:rPr>
        <w:t xml:space="preserve"> </w:t>
      </w:r>
      <w:r>
        <w:rPr>
          <w:rFonts w:hint="eastAsia"/>
          <w:b/>
          <w:sz w:val="24"/>
          <w:szCs w:val="24"/>
          <w:lang w:val="en-US"/>
        </w:rPr>
        <w:t xml:space="preserve">at </w:t>
      </w:r>
      <w:r>
        <w:rPr>
          <w:b/>
          <w:sz w:val="24"/>
          <w:szCs w:val="24"/>
          <w:lang w:val="en-US"/>
        </w:rPr>
        <w:t>the</w:t>
      </w:r>
      <w:r>
        <w:rPr>
          <w:rFonts w:hint="eastAsia"/>
          <w:b/>
          <w:sz w:val="24"/>
          <w:szCs w:val="24"/>
          <w:lang w:val="en-US"/>
        </w:rPr>
        <w:t xml:space="preserve"> time which is later than the t</w:t>
      </w:r>
      <w:r>
        <w:rPr>
          <w:b/>
          <w:sz w:val="24"/>
          <w:szCs w:val="24"/>
          <w:lang w:val="en-US"/>
        </w:rPr>
        <w:t>hat</w:t>
      </w:r>
      <w:r>
        <w:rPr>
          <w:rFonts w:hint="eastAsia"/>
          <w:b/>
          <w:sz w:val="24"/>
          <w:szCs w:val="24"/>
          <w:lang w:val="en-US"/>
        </w:rPr>
        <w:t xml:space="preserve"> specified in TS 38.213 and is not known by NW due to the RRC processing time.</w:t>
      </w:r>
      <w:bookmarkStart w:id="12" w:name="_GoBack"/>
      <w:bookmarkEnd w:id="12"/>
    </w:p>
    <w:p w14:paraId="62728FF3" w14:textId="77777777" w:rsidR="002F2AC1" w:rsidRDefault="008F4FA1">
      <w:pPr>
        <w:spacing w:beforeLines="50" w:before="120" w:after="0"/>
        <w:rPr>
          <w:b/>
          <w:sz w:val="24"/>
          <w:szCs w:val="24"/>
          <w:lang w:val="en-US"/>
        </w:rPr>
      </w:pPr>
      <w:r>
        <w:rPr>
          <w:b/>
          <w:sz w:val="24"/>
          <w:szCs w:val="21"/>
        </w:rPr>
        <w:t xml:space="preserve">Proposal </w:t>
      </w:r>
      <w:r>
        <w:rPr>
          <w:rFonts w:hint="eastAsia"/>
          <w:b/>
          <w:sz w:val="24"/>
          <w:szCs w:val="21"/>
          <w:lang w:val="en-US"/>
        </w:rPr>
        <w:t>1</w:t>
      </w:r>
      <w:r>
        <w:rPr>
          <w:b/>
          <w:sz w:val="24"/>
          <w:szCs w:val="21"/>
        </w:rPr>
        <w:t xml:space="preserve">: </w:t>
      </w:r>
      <w:r>
        <w:rPr>
          <w:rFonts w:hint="eastAsia"/>
          <w:b/>
          <w:sz w:val="24"/>
          <w:szCs w:val="21"/>
          <w:lang w:val="en-US"/>
        </w:rPr>
        <w:t xml:space="preserve">Send RAN1 an LS to ask for specifying the timing of starting </w:t>
      </w:r>
      <w:r>
        <w:rPr>
          <w:rFonts w:hint="eastAsia"/>
          <w:b/>
          <w:sz w:val="24"/>
          <w:szCs w:val="24"/>
          <w:lang w:val="en-US"/>
        </w:rPr>
        <w:t>the</w:t>
      </w:r>
      <w:r>
        <w:rPr>
          <w:rFonts w:hint="eastAsia"/>
          <w:bCs/>
          <w:sz w:val="24"/>
          <w:szCs w:val="21"/>
          <w:lang w:val="en-US"/>
        </w:rPr>
        <w:t xml:space="preserve"> </w:t>
      </w:r>
      <w:proofErr w:type="spellStart"/>
      <w:r>
        <w:rPr>
          <w:rFonts w:hint="eastAsia"/>
          <w:b/>
          <w:i/>
          <w:iCs/>
          <w:sz w:val="24"/>
          <w:szCs w:val="24"/>
          <w:lang w:val="en-US" w:eastAsia="ja-JP"/>
        </w:rPr>
        <w:t>sCellDeactivationTimer</w:t>
      </w:r>
      <w:proofErr w:type="spellEnd"/>
      <w:r>
        <w:rPr>
          <w:rFonts w:hint="eastAsia"/>
          <w:b/>
          <w:i/>
          <w:iCs/>
          <w:sz w:val="24"/>
          <w:szCs w:val="24"/>
          <w:lang w:val="en-US"/>
        </w:rPr>
        <w:t xml:space="preserve"> </w:t>
      </w:r>
      <w:r>
        <w:rPr>
          <w:rFonts w:hint="eastAsia"/>
          <w:b/>
          <w:sz w:val="24"/>
          <w:szCs w:val="24"/>
          <w:lang w:val="en-US"/>
        </w:rPr>
        <w:t xml:space="preserve">for direct </w:t>
      </w:r>
      <w:proofErr w:type="spellStart"/>
      <w:r>
        <w:rPr>
          <w:rFonts w:hint="eastAsia"/>
          <w:b/>
          <w:sz w:val="24"/>
          <w:szCs w:val="24"/>
          <w:lang w:val="en-US"/>
        </w:rPr>
        <w:t>SCell</w:t>
      </w:r>
      <w:proofErr w:type="spellEnd"/>
      <w:r>
        <w:rPr>
          <w:rFonts w:hint="eastAsia"/>
          <w:b/>
          <w:sz w:val="24"/>
          <w:szCs w:val="24"/>
          <w:lang w:val="en-US"/>
        </w:rPr>
        <w:t xml:space="preserve"> activation</w:t>
      </w:r>
      <w:r>
        <w:rPr>
          <w:b/>
          <w:sz w:val="24"/>
          <w:szCs w:val="21"/>
        </w:rPr>
        <w:t xml:space="preserve">. </w:t>
      </w:r>
    </w:p>
    <w:p w14:paraId="60093731" w14:textId="77777777" w:rsidR="002F2AC1" w:rsidRDefault="008F4FA1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11"/>
    <w:p w14:paraId="5C972B71" w14:textId="77777777" w:rsidR="002F2AC1" w:rsidRDefault="008F4FA1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  <w:szCs w:val="36"/>
          <w:lang w:eastAsia="ja-JP"/>
        </w:rPr>
      </w:pPr>
      <w:r>
        <w:t>3GPP TS 3</w:t>
      </w:r>
      <w:r>
        <w:rPr>
          <w:rFonts w:hint="eastAsia"/>
          <w:lang w:val="en-US"/>
        </w:rPr>
        <w:t>8</w:t>
      </w:r>
      <w:r>
        <w:t>.3</w:t>
      </w:r>
      <w:r>
        <w:rPr>
          <w:rFonts w:hint="eastAsia"/>
          <w:lang w:val="en-US"/>
        </w:rPr>
        <w:t>21</w:t>
      </w:r>
      <w:r>
        <w:t xml:space="preserve"> V1</w:t>
      </w:r>
      <w:r>
        <w:rPr>
          <w:rFonts w:hint="eastAsia"/>
          <w:lang w:val="en-US"/>
        </w:rPr>
        <w:t>6</w:t>
      </w:r>
      <w:r>
        <w:t>.1.0.</w:t>
      </w:r>
    </w:p>
    <w:p w14:paraId="2E6A6352" w14:textId="77777777" w:rsidR="002F2AC1" w:rsidRDefault="008F4FA1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  <w:szCs w:val="36"/>
          <w:lang w:eastAsia="ja-JP"/>
        </w:rPr>
      </w:pPr>
      <w:r>
        <w:t>3GPP TS 3</w:t>
      </w:r>
      <w:r>
        <w:rPr>
          <w:rFonts w:hint="eastAsia"/>
          <w:lang w:val="en-US"/>
        </w:rPr>
        <w:t>8</w:t>
      </w:r>
      <w:r>
        <w:t>.213 V1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2</w:t>
      </w:r>
      <w:r>
        <w:t>.0.</w:t>
      </w:r>
    </w:p>
    <w:p w14:paraId="42710F64" w14:textId="77777777" w:rsidR="002F2AC1" w:rsidRDefault="002F2AC1">
      <w:pPr>
        <w:spacing w:afterLines="50" w:line="240" w:lineRule="auto"/>
        <w:jc w:val="left"/>
      </w:pPr>
    </w:p>
    <w:sectPr w:rsidR="002F2AC1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96998" w14:textId="77777777" w:rsidR="001A74D4" w:rsidRDefault="001A74D4">
      <w:pPr>
        <w:spacing w:after="0" w:line="240" w:lineRule="auto"/>
      </w:pPr>
      <w:r>
        <w:separator/>
      </w:r>
    </w:p>
  </w:endnote>
  <w:endnote w:type="continuationSeparator" w:id="0">
    <w:p w14:paraId="2C5B30E6" w14:textId="77777777" w:rsidR="001A74D4" w:rsidRDefault="001A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8A5A0" w14:textId="77777777" w:rsidR="002F2AC1" w:rsidRDefault="008F4FA1">
    <w:pPr>
      <w:pStyle w:val="af"/>
      <w:tabs>
        <w:tab w:val="center" w:pos="4820"/>
        <w:tab w:val="right" w:pos="9639"/>
      </w:tabs>
      <w:jc w:val="left"/>
    </w:pP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1041D" w14:textId="77777777" w:rsidR="001A74D4" w:rsidRDefault="001A74D4">
      <w:pPr>
        <w:spacing w:after="0" w:line="240" w:lineRule="auto"/>
      </w:pPr>
      <w:r>
        <w:separator/>
      </w:r>
    </w:p>
  </w:footnote>
  <w:footnote w:type="continuationSeparator" w:id="0">
    <w:p w14:paraId="0883625D" w14:textId="77777777" w:rsidR="001A74D4" w:rsidRDefault="001A7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05B53"/>
    <w:multiLevelType w:val="singleLevel"/>
    <w:tmpl w:val="09C05B53"/>
    <w:lvl w:ilvl="0">
      <w:start w:val="2"/>
      <w:numFmt w:val="decimal"/>
      <w:lvlText w:val="%1&gt;"/>
      <w:lvlJc w:val="left"/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F7320"/>
    <w:multiLevelType w:val="multilevel"/>
    <w:tmpl w:val="74DF7320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78A"/>
    <w:rsid w:val="000108AD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9E3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3EE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6DB8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C0740"/>
    <w:rsid w:val="000C0A3E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FDE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183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73C2"/>
    <w:rsid w:val="001179FA"/>
    <w:rsid w:val="00117A55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DDF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C66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EB9"/>
    <w:rsid w:val="001A696F"/>
    <w:rsid w:val="001A6E3E"/>
    <w:rsid w:val="001A74D4"/>
    <w:rsid w:val="001A7731"/>
    <w:rsid w:val="001A7B67"/>
    <w:rsid w:val="001A7C55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5F53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5D80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F04"/>
    <w:rsid w:val="001F7657"/>
    <w:rsid w:val="0020106B"/>
    <w:rsid w:val="00201BE0"/>
    <w:rsid w:val="002026E3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DCF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CBB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6D9"/>
    <w:rsid w:val="00270AF9"/>
    <w:rsid w:val="00270E66"/>
    <w:rsid w:val="0027105D"/>
    <w:rsid w:val="002715D2"/>
    <w:rsid w:val="0027177E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D9D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145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2AC1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67B7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0E4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BBE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DB8"/>
    <w:rsid w:val="003E2076"/>
    <w:rsid w:val="003E2243"/>
    <w:rsid w:val="003E256D"/>
    <w:rsid w:val="003E25D8"/>
    <w:rsid w:val="003E28A4"/>
    <w:rsid w:val="003E29B2"/>
    <w:rsid w:val="003E2A13"/>
    <w:rsid w:val="003E2FB1"/>
    <w:rsid w:val="003E2FFE"/>
    <w:rsid w:val="003E49E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3EE2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E3F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844"/>
    <w:rsid w:val="00422EE5"/>
    <w:rsid w:val="004233D3"/>
    <w:rsid w:val="0042357C"/>
    <w:rsid w:val="00423D7C"/>
    <w:rsid w:val="004241F9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AB3"/>
    <w:rsid w:val="00472CCD"/>
    <w:rsid w:val="00472F70"/>
    <w:rsid w:val="00473415"/>
    <w:rsid w:val="00474104"/>
    <w:rsid w:val="00474332"/>
    <w:rsid w:val="0047437A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FA9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9EC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B0053"/>
    <w:rsid w:val="004B019C"/>
    <w:rsid w:val="004B01C1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FE6"/>
    <w:rsid w:val="004C7421"/>
    <w:rsid w:val="004C74CC"/>
    <w:rsid w:val="004C7E90"/>
    <w:rsid w:val="004D16B2"/>
    <w:rsid w:val="004D1B12"/>
    <w:rsid w:val="004D1FD7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375"/>
    <w:rsid w:val="005369A2"/>
    <w:rsid w:val="00536CE2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5F1"/>
    <w:rsid w:val="0055367F"/>
    <w:rsid w:val="005537F1"/>
    <w:rsid w:val="00553960"/>
    <w:rsid w:val="00553AC1"/>
    <w:rsid w:val="0055461F"/>
    <w:rsid w:val="00554A69"/>
    <w:rsid w:val="00554E47"/>
    <w:rsid w:val="005552C1"/>
    <w:rsid w:val="00555BF7"/>
    <w:rsid w:val="0055602C"/>
    <w:rsid w:val="00556113"/>
    <w:rsid w:val="0055667E"/>
    <w:rsid w:val="005569E1"/>
    <w:rsid w:val="00557226"/>
    <w:rsid w:val="0055739A"/>
    <w:rsid w:val="005573D0"/>
    <w:rsid w:val="0055752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0FCB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87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08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2797A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07B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C28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ACA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97E96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3B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59D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8A9"/>
    <w:rsid w:val="00703D91"/>
    <w:rsid w:val="00703FAF"/>
    <w:rsid w:val="007041F0"/>
    <w:rsid w:val="007043E8"/>
    <w:rsid w:val="007043F9"/>
    <w:rsid w:val="00705445"/>
    <w:rsid w:val="007066C3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1A8E"/>
    <w:rsid w:val="007521C4"/>
    <w:rsid w:val="0075252F"/>
    <w:rsid w:val="00752B3F"/>
    <w:rsid w:val="00752EBA"/>
    <w:rsid w:val="00753320"/>
    <w:rsid w:val="007535EB"/>
    <w:rsid w:val="00753BC1"/>
    <w:rsid w:val="00753E79"/>
    <w:rsid w:val="0075520F"/>
    <w:rsid w:val="00755381"/>
    <w:rsid w:val="0075558B"/>
    <w:rsid w:val="007557D6"/>
    <w:rsid w:val="00755864"/>
    <w:rsid w:val="0075620D"/>
    <w:rsid w:val="007562B5"/>
    <w:rsid w:val="007562CB"/>
    <w:rsid w:val="00756C59"/>
    <w:rsid w:val="0075766A"/>
    <w:rsid w:val="007577CB"/>
    <w:rsid w:val="0075790C"/>
    <w:rsid w:val="00757A16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94A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0C3A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116E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2031"/>
    <w:rsid w:val="007B22D2"/>
    <w:rsid w:val="007B2451"/>
    <w:rsid w:val="007B2693"/>
    <w:rsid w:val="007B273B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AC8"/>
    <w:rsid w:val="007D1EF0"/>
    <w:rsid w:val="007D2BBD"/>
    <w:rsid w:val="007D2CC6"/>
    <w:rsid w:val="007D2F16"/>
    <w:rsid w:val="007D3323"/>
    <w:rsid w:val="007D3358"/>
    <w:rsid w:val="007D46EE"/>
    <w:rsid w:val="007D4AF8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98D"/>
    <w:rsid w:val="007F19A3"/>
    <w:rsid w:val="007F1AAE"/>
    <w:rsid w:val="007F1D6A"/>
    <w:rsid w:val="007F1D9F"/>
    <w:rsid w:val="007F1EA9"/>
    <w:rsid w:val="007F238D"/>
    <w:rsid w:val="007F248B"/>
    <w:rsid w:val="007F2FA5"/>
    <w:rsid w:val="007F3427"/>
    <w:rsid w:val="007F3885"/>
    <w:rsid w:val="007F3BF4"/>
    <w:rsid w:val="007F4E9C"/>
    <w:rsid w:val="007F5DE0"/>
    <w:rsid w:val="007F5E47"/>
    <w:rsid w:val="007F5F1F"/>
    <w:rsid w:val="007F604F"/>
    <w:rsid w:val="007F6395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7D90"/>
    <w:rsid w:val="00837F74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EDB"/>
    <w:rsid w:val="00852144"/>
    <w:rsid w:val="00852178"/>
    <w:rsid w:val="008522E1"/>
    <w:rsid w:val="00852491"/>
    <w:rsid w:val="00852B6C"/>
    <w:rsid w:val="008532B8"/>
    <w:rsid w:val="008536DF"/>
    <w:rsid w:val="00853862"/>
    <w:rsid w:val="00853932"/>
    <w:rsid w:val="008544BD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6B3C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6F4F"/>
    <w:rsid w:val="008E7C15"/>
    <w:rsid w:val="008F04CB"/>
    <w:rsid w:val="008F0E67"/>
    <w:rsid w:val="008F0F55"/>
    <w:rsid w:val="008F1867"/>
    <w:rsid w:val="008F1D26"/>
    <w:rsid w:val="008F1ECF"/>
    <w:rsid w:val="008F2DFC"/>
    <w:rsid w:val="008F2FD6"/>
    <w:rsid w:val="008F38D7"/>
    <w:rsid w:val="008F411A"/>
    <w:rsid w:val="008F4709"/>
    <w:rsid w:val="008F4FA1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F"/>
    <w:rsid w:val="00912A81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C5A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2DA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B1"/>
    <w:rsid w:val="00946D86"/>
    <w:rsid w:val="00946FCA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EDC"/>
    <w:rsid w:val="009547A0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47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AAE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017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1E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BBE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8F6"/>
    <w:rsid w:val="009E1928"/>
    <w:rsid w:val="009E1B87"/>
    <w:rsid w:val="009E1E01"/>
    <w:rsid w:val="009E1E8D"/>
    <w:rsid w:val="009E25C9"/>
    <w:rsid w:val="009E2AAB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262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7F2"/>
    <w:rsid w:val="00A009E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C2F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E12"/>
    <w:rsid w:val="00A663DA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833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212B"/>
    <w:rsid w:val="00B326D1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D18"/>
    <w:rsid w:val="00B54F05"/>
    <w:rsid w:val="00B5552C"/>
    <w:rsid w:val="00B55543"/>
    <w:rsid w:val="00B55A72"/>
    <w:rsid w:val="00B55FBC"/>
    <w:rsid w:val="00B56746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78E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5FD5"/>
    <w:rsid w:val="00BB619B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849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B57"/>
    <w:rsid w:val="00BE5462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22B"/>
    <w:rsid w:val="00BF5458"/>
    <w:rsid w:val="00BF5472"/>
    <w:rsid w:val="00BF560D"/>
    <w:rsid w:val="00BF5B3F"/>
    <w:rsid w:val="00BF60DE"/>
    <w:rsid w:val="00BF6381"/>
    <w:rsid w:val="00BF71D2"/>
    <w:rsid w:val="00BF746B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2B1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93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69D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0A8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BA8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181B"/>
    <w:rsid w:val="00CA1DB7"/>
    <w:rsid w:val="00CA2327"/>
    <w:rsid w:val="00CA25C2"/>
    <w:rsid w:val="00CA27C2"/>
    <w:rsid w:val="00CA2860"/>
    <w:rsid w:val="00CA28B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D0231"/>
    <w:rsid w:val="00CD030E"/>
    <w:rsid w:val="00CD0670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549"/>
    <w:rsid w:val="00D206CF"/>
    <w:rsid w:val="00D20A45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83E"/>
    <w:rsid w:val="00D35B2F"/>
    <w:rsid w:val="00D35B76"/>
    <w:rsid w:val="00D35CBB"/>
    <w:rsid w:val="00D35E36"/>
    <w:rsid w:val="00D37391"/>
    <w:rsid w:val="00D376C7"/>
    <w:rsid w:val="00D37C1A"/>
    <w:rsid w:val="00D402D8"/>
    <w:rsid w:val="00D408D5"/>
    <w:rsid w:val="00D40AF4"/>
    <w:rsid w:val="00D40B5D"/>
    <w:rsid w:val="00D41027"/>
    <w:rsid w:val="00D41EBB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0E69"/>
    <w:rsid w:val="00D91156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048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745D"/>
    <w:rsid w:val="00DC74D7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3DC"/>
    <w:rsid w:val="00DD63F9"/>
    <w:rsid w:val="00DD655B"/>
    <w:rsid w:val="00DD6570"/>
    <w:rsid w:val="00DD65AC"/>
    <w:rsid w:val="00DD728D"/>
    <w:rsid w:val="00DE00A2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BE"/>
    <w:rsid w:val="00DE495C"/>
    <w:rsid w:val="00DE54C0"/>
    <w:rsid w:val="00DE58DF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53DD"/>
    <w:rsid w:val="00E2547E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962"/>
    <w:rsid w:val="00ED7AA9"/>
    <w:rsid w:val="00EE020B"/>
    <w:rsid w:val="00EE043D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0CC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64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B36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32E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17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  <w:rsid w:val="01347156"/>
    <w:rsid w:val="014A16EA"/>
    <w:rsid w:val="015E123B"/>
    <w:rsid w:val="01B66C6E"/>
    <w:rsid w:val="025149AF"/>
    <w:rsid w:val="02964936"/>
    <w:rsid w:val="02A749D1"/>
    <w:rsid w:val="02EF6648"/>
    <w:rsid w:val="04784A15"/>
    <w:rsid w:val="050B1BC9"/>
    <w:rsid w:val="05F421C2"/>
    <w:rsid w:val="06856343"/>
    <w:rsid w:val="074457F0"/>
    <w:rsid w:val="07DD4217"/>
    <w:rsid w:val="08157A95"/>
    <w:rsid w:val="08533B24"/>
    <w:rsid w:val="08810E1E"/>
    <w:rsid w:val="09031966"/>
    <w:rsid w:val="09F27196"/>
    <w:rsid w:val="0A357D43"/>
    <w:rsid w:val="0A7B53CC"/>
    <w:rsid w:val="0AD06AE7"/>
    <w:rsid w:val="0AED244E"/>
    <w:rsid w:val="0BD7315E"/>
    <w:rsid w:val="0C034786"/>
    <w:rsid w:val="0C0404F2"/>
    <w:rsid w:val="0D2E2938"/>
    <w:rsid w:val="0D405945"/>
    <w:rsid w:val="0EDD1B27"/>
    <w:rsid w:val="0F4B7084"/>
    <w:rsid w:val="0FA21A10"/>
    <w:rsid w:val="1031683F"/>
    <w:rsid w:val="103E0934"/>
    <w:rsid w:val="10A21EE3"/>
    <w:rsid w:val="113C3E52"/>
    <w:rsid w:val="11401118"/>
    <w:rsid w:val="114064EC"/>
    <w:rsid w:val="11654F90"/>
    <w:rsid w:val="129C7E4A"/>
    <w:rsid w:val="14785C5D"/>
    <w:rsid w:val="155801E9"/>
    <w:rsid w:val="157F728E"/>
    <w:rsid w:val="16497ACC"/>
    <w:rsid w:val="166B21AE"/>
    <w:rsid w:val="169A7CA9"/>
    <w:rsid w:val="16C153E5"/>
    <w:rsid w:val="16CB19F2"/>
    <w:rsid w:val="17AF204E"/>
    <w:rsid w:val="17B50BC7"/>
    <w:rsid w:val="182A15A8"/>
    <w:rsid w:val="182C5C79"/>
    <w:rsid w:val="18C928C9"/>
    <w:rsid w:val="18F7291F"/>
    <w:rsid w:val="19083C59"/>
    <w:rsid w:val="19904DBE"/>
    <w:rsid w:val="19AC1D04"/>
    <w:rsid w:val="19B72EF7"/>
    <w:rsid w:val="1A5C38F1"/>
    <w:rsid w:val="1A816602"/>
    <w:rsid w:val="1B092272"/>
    <w:rsid w:val="1B817A19"/>
    <w:rsid w:val="1BA63715"/>
    <w:rsid w:val="1BB34942"/>
    <w:rsid w:val="1BED5029"/>
    <w:rsid w:val="1C3665FC"/>
    <w:rsid w:val="1C7E5172"/>
    <w:rsid w:val="1DC80F19"/>
    <w:rsid w:val="1E4D721C"/>
    <w:rsid w:val="1EB37245"/>
    <w:rsid w:val="1EBC30D4"/>
    <w:rsid w:val="1EC947D0"/>
    <w:rsid w:val="1ED22766"/>
    <w:rsid w:val="1EF52009"/>
    <w:rsid w:val="1F420847"/>
    <w:rsid w:val="1F710067"/>
    <w:rsid w:val="1FBF22DE"/>
    <w:rsid w:val="1FED5FD4"/>
    <w:rsid w:val="20002EDD"/>
    <w:rsid w:val="202F6763"/>
    <w:rsid w:val="20372581"/>
    <w:rsid w:val="209203C2"/>
    <w:rsid w:val="20DF49FE"/>
    <w:rsid w:val="218963D4"/>
    <w:rsid w:val="21F206E3"/>
    <w:rsid w:val="222F520D"/>
    <w:rsid w:val="232C1492"/>
    <w:rsid w:val="23450FCE"/>
    <w:rsid w:val="23C1736D"/>
    <w:rsid w:val="23EE0D67"/>
    <w:rsid w:val="23F0567B"/>
    <w:rsid w:val="24750F77"/>
    <w:rsid w:val="24A42AD6"/>
    <w:rsid w:val="24BE0AAE"/>
    <w:rsid w:val="24F542B3"/>
    <w:rsid w:val="258649CB"/>
    <w:rsid w:val="25A34CCF"/>
    <w:rsid w:val="25AF55A7"/>
    <w:rsid w:val="25EB45B3"/>
    <w:rsid w:val="26034D96"/>
    <w:rsid w:val="26063A92"/>
    <w:rsid w:val="26175E07"/>
    <w:rsid w:val="261E39A8"/>
    <w:rsid w:val="26893EDF"/>
    <w:rsid w:val="26DF7238"/>
    <w:rsid w:val="270425BB"/>
    <w:rsid w:val="2739018F"/>
    <w:rsid w:val="27BD7F04"/>
    <w:rsid w:val="284E0490"/>
    <w:rsid w:val="286240FB"/>
    <w:rsid w:val="28E77908"/>
    <w:rsid w:val="292728B4"/>
    <w:rsid w:val="29822261"/>
    <w:rsid w:val="29D556FF"/>
    <w:rsid w:val="2A3379CA"/>
    <w:rsid w:val="2A383850"/>
    <w:rsid w:val="2AB2314C"/>
    <w:rsid w:val="2B3160D7"/>
    <w:rsid w:val="2B6A18C5"/>
    <w:rsid w:val="2BC854DE"/>
    <w:rsid w:val="2C2D48A2"/>
    <w:rsid w:val="2C96708D"/>
    <w:rsid w:val="2CE81624"/>
    <w:rsid w:val="2D506C20"/>
    <w:rsid w:val="2D590704"/>
    <w:rsid w:val="2D601EEF"/>
    <w:rsid w:val="2D8875DB"/>
    <w:rsid w:val="2D8F1B61"/>
    <w:rsid w:val="2D9B447D"/>
    <w:rsid w:val="2DD6206A"/>
    <w:rsid w:val="2DE16CED"/>
    <w:rsid w:val="2EA2311E"/>
    <w:rsid w:val="302B35F3"/>
    <w:rsid w:val="306F01C6"/>
    <w:rsid w:val="30715C71"/>
    <w:rsid w:val="30875D9F"/>
    <w:rsid w:val="30AB704D"/>
    <w:rsid w:val="30BF5DA2"/>
    <w:rsid w:val="30C3092D"/>
    <w:rsid w:val="30C81EF4"/>
    <w:rsid w:val="31C95F20"/>
    <w:rsid w:val="31DA20BA"/>
    <w:rsid w:val="32515A3A"/>
    <w:rsid w:val="32915A97"/>
    <w:rsid w:val="32A23044"/>
    <w:rsid w:val="3330040E"/>
    <w:rsid w:val="338C2D37"/>
    <w:rsid w:val="339E2DC7"/>
    <w:rsid w:val="33BC1FE8"/>
    <w:rsid w:val="33D5100B"/>
    <w:rsid w:val="34A114D0"/>
    <w:rsid w:val="356C4E38"/>
    <w:rsid w:val="364F6EA3"/>
    <w:rsid w:val="366E79B1"/>
    <w:rsid w:val="37570F7A"/>
    <w:rsid w:val="37957500"/>
    <w:rsid w:val="3853547E"/>
    <w:rsid w:val="38AA1F5F"/>
    <w:rsid w:val="38C57356"/>
    <w:rsid w:val="38D55E7C"/>
    <w:rsid w:val="39F95B66"/>
    <w:rsid w:val="3B3E515A"/>
    <w:rsid w:val="3B7E0B19"/>
    <w:rsid w:val="3C247AB9"/>
    <w:rsid w:val="3C661E0B"/>
    <w:rsid w:val="3C885B15"/>
    <w:rsid w:val="3CA862B7"/>
    <w:rsid w:val="3CBA155D"/>
    <w:rsid w:val="3D081A4B"/>
    <w:rsid w:val="3E052A32"/>
    <w:rsid w:val="3E103A42"/>
    <w:rsid w:val="3E68583D"/>
    <w:rsid w:val="3E8528B4"/>
    <w:rsid w:val="3EA22B6E"/>
    <w:rsid w:val="3EB873EA"/>
    <w:rsid w:val="3ECB1E03"/>
    <w:rsid w:val="3EE6798B"/>
    <w:rsid w:val="3F7439FF"/>
    <w:rsid w:val="3FE4775E"/>
    <w:rsid w:val="41292FEB"/>
    <w:rsid w:val="41935740"/>
    <w:rsid w:val="41AC4D87"/>
    <w:rsid w:val="41E0595C"/>
    <w:rsid w:val="422148DC"/>
    <w:rsid w:val="422E3A31"/>
    <w:rsid w:val="425C6131"/>
    <w:rsid w:val="42BE5F94"/>
    <w:rsid w:val="430865C3"/>
    <w:rsid w:val="436F3A01"/>
    <w:rsid w:val="438D318D"/>
    <w:rsid w:val="4398045B"/>
    <w:rsid w:val="43D2425B"/>
    <w:rsid w:val="443C7E13"/>
    <w:rsid w:val="45402842"/>
    <w:rsid w:val="45616AB3"/>
    <w:rsid w:val="459A474F"/>
    <w:rsid w:val="45A55BE3"/>
    <w:rsid w:val="45CF431B"/>
    <w:rsid w:val="46745A6B"/>
    <w:rsid w:val="470D4714"/>
    <w:rsid w:val="479F1207"/>
    <w:rsid w:val="48A96E1F"/>
    <w:rsid w:val="48BA1DF4"/>
    <w:rsid w:val="48EE65B6"/>
    <w:rsid w:val="49094161"/>
    <w:rsid w:val="493D6CA0"/>
    <w:rsid w:val="49A26E5A"/>
    <w:rsid w:val="49E41B31"/>
    <w:rsid w:val="4A58695B"/>
    <w:rsid w:val="4A91554B"/>
    <w:rsid w:val="4AD22F56"/>
    <w:rsid w:val="4B441A33"/>
    <w:rsid w:val="4C2323AC"/>
    <w:rsid w:val="4C824362"/>
    <w:rsid w:val="4C86276A"/>
    <w:rsid w:val="4CB55686"/>
    <w:rsid w:val="4D0123A8"/>
    <w:rsid w:val="4DFB18EB"/>
    <w:rsid w:val="4E517593"/>
    <w:rsid w:val="4EB92393"/>
    <w:rsid w:val="4FAE7BD9"/>
    <w:rsid w:val="50702279"/>
    <w:rsid w:val="50CB6777"/>
    <w:rsid w:val="50CF5F05"/>
    <w:rsid w:val="51021A14"/>
    <w:rsid w:val="51292701"/>
    <w:rsid w:val="5163300F"/>
    <w:rsid w:val="51687726"/>
    <w:rsid w:val="52152D1C"/>
    <w:rsid w:val="521D348E"/>
    <w:rsid w:val="5229428E"/>
    <w:rsid w:val="52683A15"/>
    <w:rsid w:val="528E54A4"/>
    <w:rsid w:val="52D01347"/>
    <w:rsid w:val="52ED07E8"/>
    <w:rsid w:val="533B07ED"/>
    <w:rsid w:val="534F70F2"/>
    <w:rsid w:val="54393049"/>
    <w:rsid w:val="5467732E"/>
    <w:rsid w:val="54E705D2"/>
    <w:rsid w:val="55E50159"/>
    <w:rsid w:val="561D1451"/>
    <w:rsid w:val="5699305C"/>
    <w:rsid w:val="585D24FB"/>
    <w:rsid w:val="589B7F86"/>
    <w:rsid w:val="58BA7DA2"/>
    <w:rsid w:val="58D54468"/>
    <w:rsid w:val="59B447E8"/>
    <w:rsid w:val="59BA2438"/>
    <w:rsid w:val="59E4261D"/>
    <w:rsid w:val="59E634DC"/>
    <w:rsid w:val="5A4C2653"/>
    <w:rsid w:val="5ABB29E6"/>
    <w:rsid w:val="5B1739D0"/>
    <w:rsid w:val="5BB219E3"/>
    <w:rsid w:val="5C8658CC"/>
    <w:rsid w:val="5CDB0819"/>
    <w:rsid w:val="5CE51522"/>
    <w:rsid w:val="5D572CC0"/>
    <w:rsid w:val="5D847F3E"/>
    <w:rsid w:val="5DE00B98"/>
    <w:rsid w:val="5E076BD4"/>
    <w:rsid w:val="5E9A1BF8"/>
    <w:rsid w:val="5EF8462F"/>
    <w:rsid w:val="5F2A3BFF"/>
    <w:rsid w:val="5F316104"/>
    <w:rsid w:val="5F326154"/>
    <w:rsid w:val="5F3D4D6C"/>
    <w:rsid w:val="5F8E48AE"/>
    <w:rsid w:val="5FC030D9"/>
    <w:rsid w:val="5FEF6D40"/>
    <w:rsid w:val="607329A8"/>
    <w:rsid w:val="60AB2D15"/>
    <w:rsid w:val="60E4280C"/>
    <w:rsid w:val="60F662BC"/>
    <w:rsid w:val="6133565D"/>
    <w:rsid w:val="614B49B4"/>
    <w:rsid w:val="61705030"/>
    <w:rsid w:val="619F2EB4"/>
    <w:rsid w:val="61E53755"/>
    <w:rsid w:val="61FC7D30"/>
    <w:rsid w:val="620944B4"/>
    <w:rsid w:val="622C6D59"/>
    <w:rsid w:val="623746D4"/>
    <w:rsid w:val="633D264D"/>
    <w:rsid w:val="63833A83"/>
    <w:rsid w:val="63D34414"/>
    <w:rsid w:val="64397EDB"/>
    <w:rsid w:val="64860DF5"/>
    <w:rsid w:val="65D02613"/>
    <w:rsid w:val="66144075"/>
    <w:rsid w:val="66356378"/>
    <w:rsid w:val="66632DAD"/>
    <w:rsid w:val="669C7EE0"/>
    <w:rsid w:val="66C71A7E"/>
    <w:rsid w:val="66D05ED5"/>
    <w:rsid w:val="67596B6D"/>
    <w:rsid w:val="67713603"/>
    <w:rsid w:val="685B430A"/>
    <w:rsid w:val="687E5FF2"/>
    <w:rsid w:val="689023E6"/>
    <w:rsid w:val="692D48C0"/>
    <w:rsid w:val="69705E29"/>
    <w:rsid w:val="6A7E7458"/>
    <w:rsid w:val="6A861F2C"/>
    <w:rsid w:val="6B091F13"/>
    <w:rsid w:val="6B116FA3"/>
    <w:rsid w:val="6B6021D2"/>
    <w:rsid w:val="6BB45877"/>
    <w:rsid w:val="6BD71A47"/>
    <w:rsid w:val="6C984087"/>
    <w:rsid w:val="6CCD52C5"/>
    <w:rsid w:val="6D7041A9"/>
    <w:rsid w:val="6F04767B"/>
    <w:rsid w:val="6F6C0CB2"/>
    <w:rsid w:val="6F987C3B"/>
    <w:rsid w:val="7008433C"/>
    <w:rsid w:val="70326933"/>
    <w:rsid w:val="704472E7"/>
    <w:rsid w:val="704950CE"/>
    <w:rsid w:val="70B645BD"/>
    <w:rsid w:val="70BE208A"/>
    <w:rsid w:val="71210EBE"/>
    <w:rsid w:val="71E6136D"/>
    <w:rsid w:val="71EB345F"/>
    <w:rsid w:val="71EE3566"/>
    <w:rsid w:val="721157CD"/>
    <w:rsid w:val="721D26E2"/>
    <w:rsid w:val="721D4C8D"/>
    <w:rsid w:val="72292540"/>
    <w:rsid w:val="728E351D"/>
    <w:rsid w:val="72996563"/>
    <w:rsid w:val="730F7EA5"/>
    <w:rsid w:val="73693E98"/>
    <w:rsid w:val="73A3365B"/>
    <w:rsid w:val="73D24510"/>
    <w:rsid w:val="73EA1BA9"/>
    <w:rsid w:val="74447895"/>
    <w:rsid w:val="75254CA8"/>
    <w:rsid w:val="76291066"/>
    <w:rsid w:val="765E2CCF"/>
    <w:rsid w:val="76673661"/>
    <w:rsid w:val="76753B15"/>
    <w:rsid w:val="767B6C83"/>
    <w:rsid w:val="76BD2CC1"/>
    <w:rsid w:val="772255B7"/>
    <w:rsid w:val="772269FE"/>
    <w:rsid w:val="77287C27"/>
    <w:rsid w:val="77BD5628"/>
    <w:rsid w:val="77D267A0"/>
    <w:rsid w:val="77D42206"/>
    <w:rsid w:val="783E79BF"/>
    <w:rsid w:val="791B6C95"/>
    <w:rsid w:val="79347B0A"/>
    <w:rsid w:val="79512BF0"/>
    <w:rsid w:val="79AA73E3"/>
    <w:rsid w:val="7A054153"/>
    <w:rsid w:val="7A37791D"/>
    <w:rsid w:val="7A81768D"/>
    <w:rsid w:val="7ADB1562"/>
    <w:rsid w:val="7BB66B73"/>
    <w:rsid w:val="7BC73487"/>
    <w:rsid w:val="7BD210FA"/>
    <w:rsid w:val="7CBC7A69"/>
    <w:rsid w:val="7D2D5D8D"/>
    <w:rsid w:val="7DDC6BE3"/>
    <w:rsid w:val="7E0A3728"/>
    <w:rsid w:val="7E8A6E7B"/>
    <w:rsid w:val="7FD0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3697DA"/>
  <w15:docId w15:val="{AAAA1A98-BE0A-42BC-B968-009ED709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宋体" w:hAnsi="Times New Roman" w:cs="Times New Roman"/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Times New Roman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uiPriority w:val="99"/>
    <w:semiHidden/>
    <w:unhideWhenUsed/>
    <w:qFormat/>
    <w:pPr>
      <w:ind w:leftChars="400" w:left="400"/>
    </w:pPr>
  </w:style>
  <w:style w:type="paragraph" w:styleId="21">
    <w:name w:val="List 2"/>
    <w:basedOn w:val="a3"/>
    <w:uiPriority w:val="99"/>
    <w:semiHidden/>
    <w:unhideWhenUsed/>
    <w:qFormat/>
    <w:pPr>
      <w:ind w:leftChars="200" w:left="100"/>
    </w:pPr>
  </w:style>
  <w:style w:type="paragraph" w:styleId="a3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rPr>
      <w:b/>
      <w:bCs/>
    </w:rPr>
  </w:style>
  <w:style w:type="paragraph" w:styleId="a5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Document Map"/>
    <w:basedOn w:val="a"/>
    <w:link w:val="aa"/>
    <w:uiPriority w:val="99"/>
    <w:semiHidden/>
    <w:unhideWhenUsed/>
    <w:qFormat/>
    <w:rPr>
      <w:rFonts w:ascii="宋体"/>
      <w:sz w:val="18"/>
      <w:szCs w:val="18"/>
    </w:rPr>
  </w:style>
  <w:style w:type="paragraph" w:styleId="ab">
    <w:name w:val="Body Text"/>
    <w:basedOn w:val="a"/>
    <w:link w:val="ac"/>
    <w:unhideWhenUsed/>
    <w:qFormat/>
    <w:pPr>
      <w:spacing w:line="240" w:lineRule="auto"/>
      <w:textAlignment w:val="auto"/>
    </w:pPr>
    <w:rPr>
      <w:rFonts w:ascii="Arial" w:hAnsi="Arial"/>
      <w:sz w:val="20"/>
    </w:rPr>
  </w:style>
  <w:style w:type="paragraph" w:styleId="ad">
    <w:name w:val="Balloon Text"/>
    <w:basedOn w:val="a"/>
    <w:link w:val="ae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f">
    <w:name w:val="footer"/>
    <w:basedOn w:val="af0"/>
    <w:link w:val="af1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f0">
    <w:name w:val="header"/>
    <w:basedOn w:val="a"/>
    <w:link w:val="af2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41">
    <w:name w:val="List 4"/>
    <w:basedOn w:val="31"/>
    <w:qFormat/>
    <w:pPr>
      <w:ind w:left="1418"/>
    </w:pPr>
  </w:style>
  <w:style w:type="character" w:styleId="af3">
    <w:name w:val="page number"/>
    <w:basedOn w:val="a0"/>
    <w:qFormat/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semiHidden/>
    <w:unhideWhenUsed/>
    <w:qFormat/>
    <w:rPr>
      <w:sz w:val="21"/>
      <w:szCs w:val="21"/>
    </w:rPr>
  </w:style>
  <w:style w:type="table" w:styleId="af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f1">
    <w:name w:val="页脚 字符"/>
    <w:link w:val="af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2">
    <w:name w:val="页眉 字符"/>
    <w:link w:val="af0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e">
    <w:name w:val="批注框文本 字符"/>
    <w:link w:val="ad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a">
    <w:name w:val="文档结构图 字符"/>
    <w:link w:val="a9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rFonts w:ascii="Times New Roman" w:eastAsia="宋体" w:hAnsi="Times New Roman" w:cs="Times New Roman"/>
      <w:sz w:val="22"/>
      <w:lang w:val="en-GB"/>
    </w:rPr>
  </w:style>
  <w:style w:type="character" w:customStyle="1" w:styleId="a7">
    <w:name w:val="批注文字 字符"/>
    <w:link w:val="a5"/>
    <w:uiPriority w:val="99"/>
    <w:semiHidden/>
    <w:qFormat/>
    <w:rPr>
      <w:rFonts w:ascii="Times New Roman" w:hAnsi="Times New Roman"/>
      <w:sz w:val="22"/>
      <w:lang w:val="en-GB"/>
    </w:rPr>
  </w:style>
  <w:style w:type="character" w:customStyle="1" w:styleId="a6">
    <w:name w:val="批注主题 字符"/>
    <w:link w:val="a4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qFormat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3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lang w:val="en-GB" w:eastAsia="en-US"/>
    </w:rPr>
  </w:style>
  <w:style w:type="character" w:customStyle="1" w:styleId="ac">
    <w:name w:val="正文文本 字符"/>
    <w:link w:val="ab"/>
    <w:qFormat/>
    <w:rPr>
      <w:rFonts w:ascii="Arial" w:hAnsi="Arial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3"/>
    <w:qFormat/>
    <w:pPr>
      <w:numPr>
        <w:numId w:val="4"/>
      </w:numPr>
    </w:pPr>
    <w:rPr>
      <w:rFonts w:ascii="Times New Roman" w:eastAsia="MS Mincho" w:hAnsi="Times New Roman" w:cs="Times New Roman"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eastAsia="宋体" w:hAnsi="Calibri" w:cs="Times New Roman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41"/>
    <w:link w:val="B4Char"/>
    <w:qFormat/>
    <w:pPr>
      <w:overflowPunct/>
      <w:autoSpaceDE/>
      <w:autoSpaceDN/>
      <w:adjustRightInd/>
      <w:spacing w:after="180" w:line="240" w:lineRule="auto"/>
      <w:ind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D59E97-2D2F-4744-8B69-D7E7B20EC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833</Words>
  <Characters>4750</Characters>
  <Application>Microsoft Office Word</Application>
  <DocSecurity>0</DocSecurity>
  <Lines>39</Lines>
  <Paragraphs>11</Paragraphs>
  <ScaleCrop>false</ScaleCrop>
  <Company>OPPO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6076</cp:revision>
  <cp:lastPrinted>2018-04-04T09:40:00Z</cp:lastPrinted>
  <dcterms:created xsi:type="dcterms:W3CDTF">2018-11-01T12:39:00Z</dcterms:created>
  <dcterms:modified xsi:type="dcterms:W3CDTF">2020-08-07T06:24:00Z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2052-11.1.0.8002</vt:lpwstr>
  </property>
</Properties>
</file>